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02" w:rsidRPr="005B2EB9" w:rsidRDefault="00B63E02" w:rsidP="00B63E02">
      <w:pPr>
        <w:rPr>
          <w:rFonts w:ascii="Times New Roman" w:hAnsi="Times New Roman" w:cs="Times New Roman"/>
          <w:b/>
          <w:sz w:val="28"/>
          <w:szCs w:val="28"/>
        </w:rPr>
      </w:pPr>
      <w:r w:rsidRPr="005B2EB9">
        <w:rPr>
          <w:rFonts w:ascii="Times New Roman" w:hAnsi="Times New Roman" w:cs="Times New Roman"/>
          <w:b/>
          <w:sz w:val="28"/>
          <w:szCs w:val="28"/>
        </w:rPr>
        <w:t>Отчет  по исполнению плана мероприятий по повышению</w:t>
      </w:r>
      <w:r w:rsidR="002149F2">
        <w:rPr>
          <w:rFonts w:ascii="Times New Roman" w:hAnsi="Times New Roman" w:cs="Times New Roman"/>
          <w:b/>
          <w:sz w:val="28"/>
          <w:szCs w:val="28"/>
        </w:rPr>
        <w:t xml:space="preserve"> роли имущественных налогов за три </w:t>
      </w:r>
      <w:r w:rsidRPr="005B2EB9">
        <w:rPr>
          <w:rFonts w:ascii="Times New Roman" w:hAnsi="Times New Roman" w:cs="Times New Roman"/>
          <w:b/>
          <w:sz w:val="28"/>
          <w:szCs w:val="28"/>
        </w:rPr>
        <w:t xml:space="preserve"> </w:t>
      </w:r>
      <w:r>
        <w:rPr>
          <w:rFonts w:ascii="Times New Roman" w:hAnsi="Times New Roman" w:cs="Times New Roman"/>
          <w:b/>
          <w:sz w:val="28"/>
          <w:szCs w:val="28"/>
        </w:rPr>
        <w:t>квартал</w:t>
      </w:r>
      <w:r w:rsidR="002149F2">
        <w:rPr>
          <w:rFonts w:ascii="Times New Roman" w:hAnsi="Times New Roman" w:cs="Times New Roman"/>
          <w:b/>
          <w:sz w:val="28"/>
          <w:szCs w:val="28"/>
        </w:rPr>
        <w:t>а</w:t>
      </w:r>
      <w:r>
        <w:rPr>
          <w:rFonts w:ascii="Times New Roman" w:hAnsi="Times New Roman" w:cs="Times New Roman"/>
          <w:b/>
          <w:sz w:val="28"/>
          <w:szCs w:val="28"/>
        </w:rPr>
        <w:t xml:space="preserve"> </w:t>
      </w:r>
      <w:r w:rsidRPr="005B2EB9">
        <w:rPr>
          <w:rFonts w:ascii="Times New Roman" w:hAnsi="Times New Roman" w:cs="Times New Roman"/>
          <w:b/>
          <w:sz w:val="28"/>
          <w:szCs w:val="28"/>
        </w:rPr>
        <w:t xml:space="preserve"> 2018 года</w:t>
      </w:r>
    </w:p>
    <w:tbl>
      <w:tblPr>
        <w:tblW w:w="1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16"/>
        <w:gridCol w:w="2011"/>
        <w:gridCol w:w="1486"/>
        <w:gridCol w:w="2796"/>
        <w:gridCol w:w="2796"/>
      </w:tblGrid>
      <w:tr w:rsidR="00B63E02" w:rsidRPr="005B2EB9" w:rsidTr="00712DC0">
        <w:trPr>
          <w:trHeight w:val="706"/>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 </w:t>
            </w:r>
            <w:proofErr w:type="spellStart"/>
            <w:proofErr w:type="gramStart"/>
            <w:r w:rsidRPr="005B2EB9">
              <w:rPr>
                <w:rFonts w:ascii="Times New Roman" w:hAnsi="Times New Roman" w:cs="Times New Roman"/>
                <w:color w:val="000000"/>
              </w:rPr>
              <w:t>п</w:t>
            </w:r>
            <w:proofErr w:type="spellEnd"/>
            <w:proofErr w:type="gramEnd"/>
            <w:r w:rsidRPr="005B2EB9">
              <w:rPr>
                <w:rFonts w:ascii="Times New Roman" w:hAnsi="Times New Roman" w:cs="Times New Roman"/>
                <w:color w:val="000000"/>
              </w:rPr>
              <w:t>/</w:t>
            </w:r>
            <w:proofErr w:type="spellStart"/>
            <w:r w:rsidRPr="005B2EB9">
              <w:rPr>
                <w:rFonts w:ascii="Times New Roman" w:hAnsi="Times New Roman" w:cs="Times New Roman"/>
                <w:color w:val="000000"/>
              </w:rPr>
              <w:t>п</w:t>
            </w:r>
            <w:proofErr w:type="spellEnd"/>
          </w:p>
        </w:tc>
        <w:tc>
          <w:tcPr>
            <w:tcW w:w="301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Наименование мероприятия</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Целевой показатель</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Срок исполнения</w:t>
            </w:r>
          </w:p>
        </w:tc>
        <w:tc>
          <w:tcPr>
            <w:tcW w:w="279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Ответственный исполнитель</w:t>
            </w:r>
          </w:p>
        </w:tc>
        <w:tc>
          <w:tcPr>
            <w:tcW w:w="2796" w:type="dxa"/>
          </w:tcPr>
          <w:p w:rsidR="00B63E02" w:rsidRPr="005B2EB9" w:rsidRDefault="00B63E02" w:rsidP="00712DC0">
            <w:pPr>
              <w:jc w:val="center"/>
              <w:rPr>
                <w:rFonts w:ascii="Times New Roman" w:hAnsi="Times New Roman" w:cs="Times New Roman"/>
                <w:color w:val="000000"/>
              </w:rPr>
            </w:pPr>
            <w:r>
              <w:rPr>
                <w:rFonts w:ascii="Times New Roman" w:hAnsi="Times New Roman" w:cs="Times New Roman"/>
                <w:color w:val="000000"/>
              </w:rPr>
              <w:t>Информация за 1 полугодие 2018 года</w:t>
            </w:r>
          </w:p>
        </w:tc>
      </w:tr>
      <w:tr w:rsidR="00B63E02" w:rsidRPr="005B2EB9" w:rsidTr="00712DC0">
        <w:trPr>
          <w:trHeight w:val="228"/>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1</w:t>
            </w:r>
          </w:p>
        </w:tc>
        <w:tc>
          <w:tcPr>
            <w:tcW w:w="301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2</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3</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4</w:t>
            </w:r>
          </w:p>
        </w:tc>
        <w:tc>
          <w:tcPr>
            <w:tcW w:w="279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5</w:t>
            </w:r>
          </w:p>
        </w:tc>
        <w:tc>
          <w:tcPr>
            <w:tcW w:w="2796" w:type="dxa"/>
          </w:tcPr>
          <w:p w:rsidR="00B63E02" w:rsidRPr="005B2EB9" w:rsidRDefault="00B63E02" w:rsidP="00712DC0">
            <w:pPr>
              <w:jc w:val="center"/>
              <w:rPr>
                <w:rFonts w:ascii="Times New Roman" w:hAnsi="Times New Roman" w:cs="Times New Roman"/>
                <w:color w:val="000000"/>
              </w:rPr>
            </w:pPr>
            <w:r>
              <w:rPr>
                <w:rFonts w:ascii="Times New Roman" w:hAnsi="Times New Roman" w:cs="Times New Roman"/>
                <w:color w:val="000000"/>
              </w:rPr>
              <w:t>6</w:t>
            </w:r>
          </w:p>
        </w:tc>
      </w:tr>
      <w:tr w:rsidR="00B63E02" w:rsidRPr="005B2EB9" w:rsidTr="00712DC0">
        <w:trPr>
          <w:trHeight w:val="407"/>
        </w:trPr>
        <w:tc>
          <w:tcPr>
            <w:tcW w:w="636" w:type="dxa"/>
            <w:hideMark/>
          </w:tcPr>
          <w:p w:rsidR="00B63E02" w:rsidRPr="005B2EB9" w:rsidRDefault="00B63E02" w:rsidP="00712DC0">
            <w:pPr>
              <w:jc w:val="center"/>
              <w:rPr>
                <w:rFonts w:ascii="Times New Roman" w:hAnsi="Times New Roman" w:cs="Times New Roman"/>
                <w:color w:val="000000"/>
              </w:rPr>
            </w:pPr>
          </w:p>
        </w:tc>
        <w:tc>
          <w:tcPr>
            <w:tcW w:w="12105" w:type="dxa"/>
            <w:gridSpan w:val="5"/>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 xml:space="preserve">Мероприятия по уточнению идентификационных характеристик объектов налогообложения и их </w:t>
            </w:r>
            <w:proofErr w:type="gramStart"/>
            <w:r w:rsidRPr="005B2EB9">
              <w:rPr>
                <w:rFonts w:ascii="Times New Roman" w:hAnsi="Times New Roman" w:cs="Times New Roman"/>
                <w:color w:val="000000"/>
              </w:rPr>
              <w:t>правообладателях</w:t>
            </w:r>
            <w:proofErr w:type="gramEnd"/>
          </w:p>
        </w:tc>
      </w:tr>
      <w:tr w:rsidR="00B63E02" w:rsidRPr="005B2EB9" w:rsidTr="00712DC0">
        <w:trPr>
          <w:trHeight w:val="1705"/>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1.1.</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 xml:space="preserve">Проведение работ по сопоставлению сведений о наименовании населенных пунктов, элементах улично-дорожной сети и нумерации домов, размещенных в Федеральной информационной адресной системе (ФИАС), с информацией, получаемой в процессе оказания государственных и муниципальных услуг, предусматривающих использование адресов объектов недвижимого имущества. </w:t>
            </w:r>
          </w:p>
          <w:p w:rsidR="00B63E02" w:rsidRPr="005B2EB9" w:rsidRDefault="00B63E02" w:rsidP="00712DC0">
            <w:pPr>
              <w:jc w:val="both"/>
              <w:rPr>
                <w:rFonts w:ascii="Times New Roman" w:hAnsi="Times New Roman" w:cs="Times New Roman"/>
                <w:color w:val="000000"/>
              </w:rPr>
            </w:pP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количество внесенных сведений, </w:t>
            </w:r>
            <w:proofErr w:type="spellStart"/>
            <w:proofErr w:type="gramStart"/>
            <w:r w:rsidRPr="005B2EB9">
              <w:rPr>
                <w:rFonts w:ascii="Times New Roman" w:hAnsi="Times New Roman" w:cs="Times New Roman"/>
                <w:color w:val="000000"/>
              </w:rPr>
              <w:t>шт</w:t>
            </w:r>
            <w:proofErr w:type="spellEnd"/>
            <w:proofErr w:type="gramEnd"/>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F52F55" w:rsidRDefault="00B63E02" w:rsidP="00712DC0">
            <w:pPr>
              <w:rPr>
                <w:rFonts w:ascii="Times New Roman" w:eastAsia="Calibri" w:hAnsi="Times New Roman" w:cs="Times New Roman"/>
              </w:rPr>
            </w:pPr>
            <w:r w:rsidRPr="00F52F55">
              <w:rPr>
                <w:rFonts w:ascii="Times New Roman" w:eastAsia="Calibri" w:hAnsi="Times New Roman" w:cs="Times New Roman"/>
              </w:rPr>
              <w:t xml:space="preserve">За </w:t>
            </w:r>
            <w:r w:rsidR="002149F2">
              <w:rPr>
                <w:rFonts w:ascii="Times New Roman" w:eastAsia="Calibri" w:hAnsi="Times New Roman" w:cs="Times New Roman"/>
              </w:rPr>
              <w:t>три квартала</w:t>
            </w:r>
            <w:r w:rsidRPr="00F52F55">
              <w:rPr>
                <w:rFonts w:ascii="Times New Roman" w:eastAsia="Calibri" w:hAnsi="Times New Roman" w:cs="Times New Roman"/>
              </w:rPr>
              <w:t xml:space="preserve"> 2018 года присвоено объектам адресации адреса в количестве – </w:t>
            </w:r>
            <w:r w:rsidRPr="00F52F55">
              <w:rPr>
                <w:rFonts w:ascii="Times New Roman" w:hAnsi="Times New Roman" w:cs="Times New Roman"/>
              </w:rPr>
              <w:t>1</w:t>
            </w:r>
            <w:r w:rsidR="002149F2">
              <w:rPr>
                <w:rFonts w:ascii="Times New Roman" w:hAnsi="Times New Roman" w:cs="Times New Roman"/>
              </w:rPr>
              <w:t>2</w:t>
            </w:r>
            <w:r w:rsidRPr="00F52F55">
              <w:rPr>
                <w:rFonts w:ascii="Times New Roman" w:eastAsia="Calibri" w:hAnsi="Times New Roman" w:cs="Times New Roman"/>
              </w:rPr>
              <w:t xml:space="preserve"> (из них: жилым помещениям, земельным участкам, зданиям), данные адреса внесены в ФИАС  в полном объёме.</w:t>
            </w:r>
          </w:p>
          <w:p w:rsidR="00B63E02" w:rsidRPr="005B2EB9" w:rsidRDefault="00B63E02" w:rsidP="00712DC0">
            <w:pPr>
              <w:rPr>
                <w:rFonts w:ascii="Times New Roman" w:hAnsi="Times New Roman" w:cs="Times New Roman"/>
                <w:color w:val="000000"/>
              </w:rPr>
            </w:pPr>
          </w:p>
        </w:tc>
      </w:tr>
      <w:tr w:rsidR="00B63E02" w:rsidRPr="005B2EB9" w:rsidTr="00712DC0">
        <w:trPr>
          <w:trHeight w:val="1140"/>
        </w:trPr>
        <w:tc>
          <w:tcPr>
            <w:tcW w:w="63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1.2.</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Проведение мероприятий по определению (уточнению) характеристик объектов недвижимого имущества с целью вовлечения их в налоговый оборот, в том числе:</w:t>
            </w:r>
          </w:p>
          <w:p w:rsidR="00B63E02" w:rsidRPr="005B2EB9" w:rsidRDefault="00B63E02" w:rsidP="00712DC0">
            <w:pPr>
              <w:jc w:val="both"/>
              <w:rPr>
                <w:rFonts w:ascii="Times New Roman" w:hAnsi="Times New Roman" w:cs="Times New Roman"/>
                <w:color w:val="000000"/>
              </w:rPr>
            </w:pPr>
          </w:p>
        </w:tc>
        <w:tc>
          <w:tcPr>
            <w:tcW w:w="2011"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По факту уточнения объектов</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w:t>
            </w:r>
          </w:p>
        </w:tc>
        <w:tc>
          <w:tcPr>
            <w:tcW w:w="148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vMerge w:val="restart"/>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B5695F" w:rsidRDefault="00B63E02" w:rsidP="002149F2">
            <w:pPr>
              <w:rPr>
                <w:rFonts w:ascii="Times New Roman" w:hAnsi="Times New Roman" w:cs="Times New Roman"/>
                <w:color w:val="000000"/>
              </w:rPr>
            </w:pPr>
            <w:r w:rsidRPr="00B5695F">
              <w:rPr>
                <w:rFonts w:ascii="Times New Roman" w:hAnsi="Times New Roman" w:cs="Times New Roman"/>
              </w:rPr>
              <w:t xml:space="preserve"> Запрошены </w:t>
            </w:r>
            <w:r w:rsidRPr="00B5695F">
              <w:rPr>
                <w:rFonts w:ascii="Times New Roman" w:eastAsia="Calibri" w:hAnsi="Times New Roman" w:cs="Times New Roman"/>
              </w:rPr>
              <w:t xml:space="preserve">сведения из ЕГРН </w:t>
            </w:r>
            <w:r w:rsidRPr="00B5695F">
              <w:rPr>
                <w:rFonts w:ascii="Times New Roman" w:hAnsi="Times New Roman" w:cs="Times New Roman"/>
              </w:rPr>
              <w:t xml:space="preserve"> на </w:t>
            </w:r>
            <w:r w:rsidR="002149F2">
              <w:rPr>
                <w:rFonts w:ascii="Times New Roman" w:hAnsi="Times New Roman" w:cs="Times New Roman"/>
              </w:rPr>
              <w:t>51 объект</w:t>
            </w:r>
            <w:r w:rsidRPr="00B5695F">
              <w:rPr>
                <w:rFonts w:ascii="Times New Roman" w:hAnsi="Times New Roman" w:cs="Times New Roman"/>
              </w:rPr>
              <w:t xml:space="preserve"> недвижимого имущества</w:t>
            </w:r>
          </w:p>
        </w:tc>
      </w:tr>
      <w:tr w:rsidR="00B63E02" w:rsidRPr="005B2EB9" w:rsidTr="00712DC0">
        <w:trPr>
          <w:trHeight w:val="1140"/>
        </w:trPr>
        <w:tc>
          <w:tcPr>
            <w:tcW w:w="636" w:type="dxa"/>
            <w:vMerge/>
            <w:hideMark/>
          </w:tcPr>
          <w:p w:rsidR="00B63E02" w:rsidRPr="005B2EB9" w:rsidRDefault="00B63E02" w:rsidP="00712DC0">
            <w:pPr>
              <w:jc w:val="center"/>
              <w:rPr>
                <w:rFonts w:ascii="Times New Roman" w:hAnsi="Times New Roman" w:cs="Times New Roman"/>
                <w:color w:val="000000"/>
              </w:rPr>
            </w:pP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принятие решений об определении категории земель и (или) вида разрешенного использования земельных участков, площади земельных участков; установление (уточнение) адреса места нахождения объектов недвижимости;</w:t>
            </w:r>
          </w:p>
        </w:tc>
        <w:tc>
          <w:tcPr>
            <w:tcW w:w="2011" w:type="dxa"/>
            <w:vMerge/>
            <w:hideMark/>
          </w:tcPr>
          <w:p w:rsidR="00B63E02" w:rsidRPr="005B2EB9" w:rsidRDefault="00B63E02" w:rsidP="00712DC0">
            <w:pPr>
              <w:jc w:val="center"/>
              <w:rPr>
                <w:rFonts w:ascii="Times New Roman" w:hAnsi="Times New Roman" w:cs="Times New Roman"/>
                <w:color w:val="000000"/>
              </w:rPr>
            </w:pPr>
          </w:p>
        </w:tc>
        <w:tc>
          <w:tcPr>
            <w:tcW w:w="1486" w:type="dxa"/>
            <w:vMerge/>
            <w:hideMark/>
          </w:tcPr>
          <w:p w:rsidR="00B63E02" w:rsidRPr="005B2EB9" w:rsidRDefault="00B63E02" w:rsidP="00712DC0">
            <w:pPr>
              <w:jc w:val="cente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tcPr>
          <w:p w:rsidR="00B63E02" w:rsidRPr="00B5695F" w:rsidRDefault="002149F2" w:rsidP="002149F2">
            <w:pPr>
              <w:rPr>
                <w:rFonts w:ascii="Times New Roman" w:hAnsi="Times New Roman" w:cs="Times New Roman"/>
                <w:color w:val="000000"/>
              </w:rPr>
            </w:pPr>
            <w:r>
              <w:rPr>
                <w:rFonts w:ascii="Times New Roman" w:eastAsia="Calibri" w:hAnsi="Times New Roman" w:cs="Times New Roman"/>
              </w:rPr>
              <w:t xml:space="preserve">На </w:t>
            </w:r>
            <w:r>
              <w:rPr>
                <w:rFonts w:ascii="Times New Roman" w:hAnsi="Times New Roman" w:cs="Times New Roman"/>
              </w:rPr>
              <w:t>16</w:t>
            </w:r>
            <w:r w:rsidR="00B63E02" w:rsidRPr="00B5695F">
              <w:rPr>
                <w:rFonts w:ascii="Times New Roman" w:hAnsi="Times New Roman" w:cs="Times New Roman"/>
              </w:rPr>
              <w:t xml:space="preserve"> земельных</w:t>
            </w:r>
            <w:r w:rsidR="00B63E02" w:rsidRPr="00B5695F">
              <w:rPr>
                <w:rFonts w:ascii="Times New Roman" w:eastAsia="Calibri" w:hAnsi="Times New Roman" w:cs="Times New Roman"/>
              </w:rPr>
              <w:t xml:space="preserve"> участ</w:t>
            </w:r>
            <w:r w:rsidR="00B63E02" w:rsidRPr="00B5695F">
              <w:rPr>
                <w:rFonts w:ascii="Times New Roman" w:hAnsi="Times New Roman" w:cs="Times New Roman"/>
              </w:rPr>
              <w:t>ках</w:t>
            </w:r>
            <w:r w:rsidR="00B63E02" w:rsidRPr="00B5695F">
              <w:rPr>
                <w:rFonts w:ascii="Times New Roman" w:eastAsia="Calibri" w:hAnsi="Times New Roman" w:cs="Times New Roman"/>
              </w:rPr>
              <w:t xml:space="preserve"> </w:t>
            </w:r>
            <w:r w:rsidR="00B63E02" w:rsidRPr="00B5695F">
              <w:rPr>
                <w:rFonts w:ascii="Times New Roman" w:hAnsi="Times New Roman" w:cs="Times New Roman"/>
              </w:rPr>
              <w:t xml:space="preserve"> проведена  работа по </w:t>
            </w:r>
            <w:r w:rsidR="00B63E02" w:rsidRPr="00B5695F">
              <w:rPr>
                <w:rFonts w:ascii="Times New Roman" w:eastAsia="Calibri" w:hAnsi="Times New Roman" w:cs="Times New Roman"/>
              </w:rPr>
              <w:t xml:space="preserve">изменению </w:t>
            </w:r>
            <w:r w:rsidR="00B63E02" w:rsidRPr="00B5695F">
              <w:rPr>
                <w:rFonts w:ascii="Times New Roman" w:hAnsi="Times New Roman" w:cs="Times New Roman"/>
              </w:rPr>
              <w:t>вида разрешенного использования</w:t>
            </w:r>
            <w:r w:rsidR="00B63E02" w:rsidRPr="00B5695F">
              <w:rPr>
                <w:rFonts w:ascii="Times New Roman" w:eastAsia="Calibri" w:hAnsi="Times New Roman" w:cs="Times New Roman"/>
              </w:rPr>
              <w:t>.</w:t>
            </w:r>
          </w:p>
        </w:tc>
      </w:tr>
      <w:tr w:rsidR="00B63E02" w:rsidRPr="005B2EB9" w:rsidTr="00712DC0">
        <w:trPr>
          <w:trHeight w:val="238"/>
        </w:trPr>
        <w:tc>
          <w:tcPr>
            <w:tcW w:w="63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1.3.</w:t>
            </w:r>
          </w:p>
        </w:tc>
        <w:tc>
          <w:tcPr>
            <w:tcW w:w="5027" w:type="dxa"/>
            <w:gridSpan w:val="2"/>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Реализация мероприятий по выявлению</w:t>
            </w:r>
            <w:r>
              <w:rPr>
                <w:rFonts w:ascii="Times New Roman" w:hAnsi="Times New Roman" w:cs="Times New Roman"/>
                <w:color w:val="000000"/>
              </w:rPr>
              <w:t>:</w:t>
            </w:r>
          </w:p>
        </w:tc>
        <w:tc>
          <w:tcPr>
            <w:tcW w:w="148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Default="00B63E02" w:rsidP="00712DC0">
            <w:pPr>
              <w:jc w:val="center"/>
              <w:rPr>
                <w:rFonts w:ascii="Times New Roman" w:hAnsi="Times New Roman" w:cs="Times New Roman"/>
                <w:color w:val="000000"/>
              </w:rPr>
            </w:pPr>
            <w:r>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5B2EB9" w:rsidRDefault="00B63E02" w:rsidP="00712DC0">
            <w:pPr>
              <w:rPr>
                <w:rFonts w:ascii="Times New Roman" w:hAnsi="Times New Roman" w:cs="Times New Roman"/>
                <w:color w:val="000000"/>
              </w:rPr>
            </w:pPr>
          </w:p>
        </w:tc>
      </w:tr>
      <w:tr w:rsidR="00B63E02" w:rsidRPr="005B2EB9" w:rsidTr="00712DC0">
        <w:trPr>
          <w:trHeight w:val="438"/>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jc w:val="both"/>
              <w:rPr>
                <w:rFonts w:ascii="Times New Roman" w:hAnsi="Times New Roman" w:cs="Times New Roman"/>
                <w:bCs/>
                <w:color w:val="000000"/>
              </w:rPr>
            </w:pPr>
            <w:r w:rsidRPr="005B2EB9">
              <w:rPr>
                <w:rFonts w:ascii="Times New Roman" w:hAnsi="Times New Roman" w:cs="Times New Roman"/>
                <w:bCs/>
                <w:color w:val="000000"/>
              </w:rPr>
              <w:t>не используемых по целевому назначению участков, а именно</w:t>
            </w:r>
            <w:r>
              <w:rPr>
                <w:rFonts w:ascii="Times New Roman" w:hAnsi="Times New Roman" w:cs="Times New Roman"/>
                <w:bCs/>
                <w:color w:val="000000"/>
              </w:rPr>
              <w:t>:</w:t>
            </w:r>
          </w:p>
        </w:tc>
        <w:tc>
          <w:tcPr>
            <w:tcW w:w="2011" w:type="dxa"/>
            <w:hideMark/>
          </w:tcPr>
          <w:p w:rsidR="00B63E02" w:rsidRPr="005B2EB9" w:rsidRDefault="00B63E02" w:rsidP="00712DC0">
            <w:pPr>
              <w:jc w:val="center"/>
              <w:rPr>
                <w:rFonts w:ascii="Times New Roman" w:hAnsi="Times New Roman" w:cs="Times New Roman"/>
                <w:bCs/>
                <w:color w:val="000000"/>
              </w:rPr>
            </w:pPr>
            <w:r w:rsidRPr="005B2EB9">
              <w:rPr>
                <w:rFonts w:ascii="Times New Roman" w:hAnsi="Times New Roman" w:cs="Times New Roman"/>
                <w:bCs/>
                <w:color w:val="000000"/>
              </w:rPr>
              <w:t>По факту выявления</w:t>
            </w: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712DC0" w:rsidP="00712DC0">
            <w:pPr>
              <w:rPr>
                <w:rFonts w:ascii="Times New Roman" w:hAnsi="Times New Roman" w:cs="Times New Roman"/>
                <w:color w:val="000000"/>
              </w:rPr>
            </w:pPr>
            <w:r>
              <w:rPr>
                <w:rFonts w:ascii="Times New Roman" w:hAnsi="Times New Roman" w:cs="Times New Roman"/>
                <w:color w:val="000000"/>
              </w:rPr>
              <w:t>Не выявлено</w:t>
            </w:r>
          </w:p>
        </w:tc>
      </w:tr>
      <w:tr w:rsidR="00B63E02" w:rsidRPr="005B2EB9" w:rsidTr="00712DC0">
        <w:trPr>
          <w:trHeight w:val="362"/>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noWrap/>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 xml:space="preserve">осуществление муниципального земельного контроля на землях </w:t>
            </w:r>
            <w:r w:rsidRPr="005B2EB9">
              <w:rPr>
                <w:rFonts w:ascii="Times New Roman" w:hAnsi="Times New Roman" w:cs="Times New Roman"/>
                <w:color w:val="000000"/>
              </w:rPr>
              <w:lastRenderedPageBreak/>
              <w:t>населенных пунктов</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по факту выявления</w:t>
            </w: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 Муниципальный  земельный контроль не проводился</w:t>
            </w:r>
          </w:p>
        </w:tc>
      </w:tr>
      <w:tr w:rsidR="00B63E02" w:rsidRPr="005B2EB9" w:rsidTr="00712DC0">
        <w:trPr>
          <w:trHeight w:val="1373"/>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 xml:space="preserve">проведение осмотров земельных участков, переданных в аренду гражданам и юридическим лицам на предмет соблюдения условий договора аренды земельных участков, в том числе и </w:t>
            </w:r>
            <w:proofErr w:type="gramStart"/>
            <w:r w:rsidRPr="005B2EB9">
              <w:rPr>
                <w:rFonts w:ascii="Times New Roman" w:hAnsi="Times New Roman" w:cs="Times New Roman"/>
                <w:color w:val="000000"/>
              </w:rPr>
              <w:t>в</w:t>
            </w:r>
            <w:proofErr w:type="gramEnd"/>
            <w:r w:rsidRPr="005B2EB9">
              <w:rPr>
                <w:rFonts w:ascii="Times New Roman" w:hAnsi="Times New Roman" w:cs="Times New Roman"/>
                <w:color w:val="000000"/>
              </w:rPr>
              <w:t xml:space="preserve"> части использования участка в соответствии с разрешенным использованием</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по факту выявления</w:t>
            </w:r>
          </w:p>
        </w:tc>
        <w:tc>
          <w:tcPr>
            <w:tcW w:w="1486" w:type="dxa"/>
            <w:vMerge w:val="restart"/>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Осмотр земельных участков не проводился</w:t>
            </w:r>
          </w:p>
        </w:tc>
      </w:tr>
      <w:tr w:rsidR="00B63E02" w:rsidRPr="005B2EB9" w:rsidTr="00712DC0">
        <w:trPr>
          <w:trHeight w:val="730"/>
        </w:trPr>
        <w:tc>
          <w:tcPr>
            <w:tcW w:w="636" w:type="dxa"/>
            <w:vMerge/>
            <w:hideMark/>
          </w:tcPr>
          <w:p w:rsidR="00B63E02" w:rsidRPr="005B2EB9" w:rsidRDefault="00B63E02" w:rsidP="00712DC0">
            <w:pPr>
              <w:rPr>
                <w:rFonts w:ascii="Times New Roman" w:hAnsi="Times New Roman" w:cs="Times New Roman"/>
                <w:color w:val="000000"/>
              </w:rPr>
            </w:pPr>
          </w:p>
        </w:tc>
        <w:tc>
          <w:tcPr>
            <w:tcW w:w="5027" w:type="dxa"/>
            <w:gridSpan w:val="2"/>
            <w:hideMark/>
          </w:tcPr>
          <w:p w:rsidR="00B63E02" w:rsidRPr="00006435" w:rsidRDefault="00B63E02" w:rsidP="00712DC0">
            <w:pPr>
              <w:jc w:val="both"/>
              <w:rPr>
                <w:rFonts w:ascii="Times New Roman" w:hAnsi="Times New Roman" w:cs="Times New Roman"/>
                <w:bCs/>
                <w:color w:val="000000"/>
              </w:rPr>
            </w:pPr>
            <w:r w:rsidRPr="005B2EB9">
              <w:rPr>
                <w:rFonts w:ascii="Times New Roman" w:hAnsi="Times New Roman" w:cs="Times New Roman"/>
                <w:bCs/>
                <w:color w:val="000000"/>
              </w:rPr>
              <w:t>земельных участков, на которые зарегистрированы права, но отсутствуют данные, по кадастровой оценке, а именно</w:t>
            </w:r>
            <w:r w:rsidRPr="005B2EB9">
              <w:rPr>
                <w:rFonts w:ascii="Times New Roman" w:hAnsi="Times New Roman" w:cs="Times New Roman"/>
                <w:color w:val="000000"/>
              </w:rPr>
              <w:t> </w:t>
            </w: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p>
        </w:tc>
      </w:tr>
      <w:tr w:rsidR="00B63E02" w:rsidRPr="005B2EB9" w:rsidTr="00712DC0">
        <w:trPr>
          <w:trHeight w:val="709"/>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запросить сведения из ЕГРН (кадастровый план территорий) в разрезе населенных пунктов района (каждый населенный пункт района является кадастровым кварталом)</w:t>
            </w:r>
          </w:p>
        </w:tc>
        <w:tc>
          <w:tcPr>
            <w:tcW w:w="2011"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Запрос в Управление по природным ресурсам и экологии  администрации Кондинского района</w:t>
            </w: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2149F2">
            <w:pPr>
              <w:rPr>
                <w:rFonts w:ascii="Times New Roman" w:hAnsi="Times New Roman" w:cs="Times New Roman"/>
                <w:color w:val="000000"/>
              </w:rPr>
            </w:pPr>
            <w:r>
              <w:rPr>
                <w:rFonts w:ascii="Times New Roman" w:hAnsi="Times New Roman" w:cs="Times New Roman"/>
                <w:color w:val="000000"/>
              </w:rPr>
              <w:t>Запрошены сведения из ЕГРН на 1</w:t>
            </w:r>
            <w:r w:rsidR="002149F2">
              <w:rPr>
                <w:rFonts w:ascii="Times New Roman" w:hAnsi="Times New Roman" w:cs="Times New Roman"/>
                <w:color w:val="000000"/>
              </w:rPr>
              <w:t>46 объектов</w:t>
            </w:r>
            <w:r>
              <w:rPr>
                <w:rFonts w:ascii="Times New Roman" w:hAnsi="Times New Roman" w:cs="Times New Roman"/>
                <w:color w:val="000000"/>
              </w:rPr>
              <w:t xml:space="preserve"> недвижимости</w:t>
            </w:r>
          </w:p>
        </w:tc>
      </w:tr>
      <w:tr w:rsidR="00B63E02" w:rsidRPr="005B2EB9" w:rsidTr="00712DC0">
        <w:trPr>
          <w:trHeight w:val="739"/>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 xml:space="preserve">проведение анализа по сведениям ЕГРН о наличии или отсутствии кадастровой стоимости земельных </w:t>
            </w:r>
            <w:r w:rsidRPr="005B2EB9">
              <w:rPr>
                <w:rFonts w:ascii="Times New Roman" w:hAnsi="Times New Roman" w:cs="Times New Roman"/>
                <w:color w:val="000000"/>
              </w:rPr>
              <w:lastRenderedPageBreak/>
              <w:t>участков</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количество выявленных участков</w:t>
            </w:r>
          </w:p>
        </w:tc>
        <w:tc>
          <w:tcPr>
            <w:tcW w:w="1486" w:type="dxa"/>
            <w:vMerge w:val="restart"/>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2149F2" w:rsidP="00712DC0">
            <w:pPr>
              <w:rPr>
                <w:rFonts w:ascii="Times New Roman" w:hAnsi="Times New Roman" w:cs="Times New Roman"/>
                <w:color w:val="000000"/>
              </w:rPr>
            </w:pPr>
            <w:r>
              <w:rPr>
                <w:rFonts w:ascii="Times New Roman" w:hAnsi="Times New Roman" w:cs="Times New Roman"/>
                <w:color w:val="000000"/>
              </w:rPr>
              <w:t xml:space="preserve"> Проведение анализ  по  146</w:t>
            </w:r>
            <w:r w:rsidR="00B63E02">
              <w:rPr>
                <w:rFonts w:ascii="Times New Roman" w:hAnsi="Times New Roman" w:cs="Times New Roman"/>
                <w:color w:val="000000"/>
              </w:rPr>
              <w:t xml:space="preserve"> объектам,  по всем объектам имеется кадастровая стоимость</w:t>
            </w:r>
          </w:p>
        </w:tc>
      </w:tr>
      <w:tr w:rsidR="00B63E02" w:rsidRPr="005B2EB9" w:rsidTr="00712DC0">
        <w:trPr>
          <w:trHeight w:val="1177"/>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проведение работ по установлению оформленных прав на земельные участки, внесенные в ЕГРН без кадастровой стоимости</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количество оформленных прав</w:t>
            </w: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 Не выявлено</w:t>
            </w:r>
          </w:p>
        </w:tc>
      </w:tr>
      <w:tr w:rsidR="00B63E02" w:rsidRPr="005B2EB9" w:rsidTr="00712DC0">
        <w:trPr>
          <w:trHeight w:val="1705"/>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в случае выявления оформленных прав на выявленные земельные участки, проведение работ по установлению или изменению вида разрешенного использования земельных участков (подготовка и принятие решения об установлении или изменении разрешенного использования земельного участка, внесение соответствующих сведений в ЕГРН)</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количество оформленных прав</w:t>
            </w: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  Работы не проводились</w:t>
            </w:r>
          </w:p>
        </w:tc>
      </w:tr>
      <w:tr w:rsidR="00B63E02" w:rsidRPr="005B2EB9" w:rsidTr="00712DC0">
        <w:trPr>
          <w:trHeight w:val="706"/>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Передача соответствующих сведений в налоговые органы для рассмотрения вопроса об основаниях применения ставки земельного налога</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по факту выявления </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до 31 декабря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lastRenderedPageBreak/>
              <w:t>Отдел жизнеобеспечения администрации городского поселения Куминский</w:t>
            </w: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 Сведения не передавались</w:t>
            </w:r>
          </w:p>
        </w:tc>
      </w:tr>
      <w:tr w:rsidR="00B63E02" w:rsidRPr="005B2EB9" w:rsidTr="00712DC0">
        <w:trPr>
          <w:trHeight w:val="1252"/>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1.4.</w:t>
            </w: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Проведение работы по выявлению объектов незавершенного строительства, принадлежащих физическим лицам, в отношении которых в ЕГРН отсутствуют сведения о кадастровой стоимости:</w:t>
            </w:r>
          </w:p>
        </w:tc>
        <w:tc>
          <w:tcPr>
            <w:tcW w:w="2011"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Запросить данные в Управлении </w:t>
            </w:r>
            <w:proofErr w:type="spellStart"/>
            <w:r w:rsidRPr="005B2EB9">
              <w:rPr>
                <w:rFonts w:ascii="Times New Roman" w:hAnsi="Times New Roman" w:cs="Times New Roman"/>
                <w:color w:val="000000"/>
              </w:rPr>
              <w:t>Росреестра</w:t>
            </w:r>
            <w:proofErr w:type="spellEnd"/>
            <w:r w:rsidRPr="005B2EB9">
              <w:rPr>
                <w:rFonts w:ascii="Times New Roman" w:hAnsi="Times New Roman" w:cs="Times New Roman"/>
                <w:color w:val="000000"/>
              </w:rPr>
              <w:t xml:space="preserve"> по Ханты-Мансийскому автономному округу - </w:t>
            </w:r>
            <w:proofErr w:type="spellStart"/>
            <w:r w:rsidRPr="005B2EB9">
              <w:rPr>
                <w:rFonts w:ascii="Times New Roman" w:hAnsi="Times New Roman" w:cs="Times New Roman"/>
                <w:color w:val="000000"/>
              </w:rPr>
              <w:t>Югре</w:t>
            </w:r>
            <w:proofErr w:type="spellEnd"/>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По факту выявления</w:t>
            </w:r>
          </w:p>
        </w:tc>
        <w:tc>
          <w:tcPr>
            <w:tcW w:w="148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июля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июля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июля 2020 года</w:t>
            </w:r>
          </w:p>
          <w:p w:rsidR="00B63E02" w:rsidRPr="005B2EB9"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tc>
        <w:tc>
          <w:tcPr>
            <w:tcW w:w="2796" w:type="dxa"/>
            <w:vMerge w:val="restart"/>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Выявлено 7 объектов незавершенного строительства, </w:t>
            </w:r>
          </w:p>
        </w:tc>
      </w:tr>
      <w:tr w:rsidR="00B63E02" w:rsidRPr="005B2EB9" w:rsidTr="00712DC0">
        <w:trPr>
          <w:trHeight w:val="845"/>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w:t>
            </w: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направление информационных писем физических лицам о необходимости постановки на учет объектов</w:t>
            </w:r>
          </w:p>
        </w:tc>
        <w:tc>
          <w:tcPr>
            <w:tcW w:w="2011" w:type="dxa"/>
            <w:vMerge/>
            <w:hideMark/>
          </w:tcPr>
          <w:p w:rsidR="00B63E02" w:rsidRPr="005B2EB9" w:rsidRDefault="00B63E02" w:rsidP="00712DC0">
            <w:pPr>
              <w:jc w:val="center"/>
              <w:rPr>
                <w:rFonts w:ascii="Times New Roman" w:hAnsi="Times New Roman" w:cs="Times New Roman"/>
                <w:color w:val="000000"/>
              </w:rPr>
            </w:pPr>
          </w:p>
        </w:tc>
        <w:tc>
          <w:tcPr>
            <w:tcW w:w="1486" w:type="dxa"/>
            <w:vMerge/>
            <w:hideMark/>
          </w:tcPr>
          <w:p w:rsidR="00B63E02" w:rsidRPr="005B2EB9" w:rsidRDefault="00B63E02" w:rsidP="00712DC0">
            <w:pPr>
              <w:jc w:val="cente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 Направлено 7 писем</w:t>
            </w:r>
          </w:p>
        </w:tc>
      </w:tr>
      <w:tr w:rsidR="00B63E02" w:rsidRPr="005B2EB9" w:rsidTr="00712DC0">
        <w:trPr>
          <w:trHeight w:val="604"/>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w:t>
            </w: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формирование отчета о постановке на учет выявленных участков</w:t>
            </w:r>
          </w:p>
        </w:tc>
        <w:tc>
          <w:tcPr>
            <w:tcW w:w="2011" w:type="dxa"/>
            <w:vMerge/>
            <w:hideMark/>
          </w:tcPr>
          <w:p w:rsidR="00B63E02" w:rsidRPr="005B2EB9" w:rsidRDefault="00B63E02" w:rsidP="00712DC0">
            <w:pPr>
              <w:jc w:val="center"/>
              <w:rPr>
                <w:rFonts w:ascii="Times New Roman" w:hAnsi="Times New Roman" w:cs="Times New Roman"/>
                <w:color w:val="000000"/>
              </w:rPr>
            </w:pPr>
          </w:p>
        </w:tc>
        <w:tc>
          <w:tcPr>
            <w:tcW w:w="1486" w:type="dxa"/>
            <w:vMerge/>
            <w:hideMark/>
          </w:tcPr>
          <w:p w:rsidR="00B63E02" w:rsidRPr="005B2EB9" w:rsidRDefault="00B63E02" w:rsidP="00712DC0">
            <w:pPr>
              <w:jc w:val="cente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2149F2">
            <w:pPr>
              <w:rPr>
                <w:rFonts w:ascii="Times New Roman" w:hAnsi="Times New Roman" w:cs="Times New Roman"/>
                <w:color w:val="000000"/>
              </w:rPr>
            </w:pPr>
            <w:r>
              <w:rPr>
                <w:rFonts w:ascii="Times New Roman" w:hAnsi="Times New Roman" w:cs="Times New Roman"/>
                <w:color w:val="000000"/>
              </w:rPr>
              <w:t xml:space="preserve"> 1 объект зарегистрирован, по 1 объекту сданы документы  на регистрацию, по 1 объекту заключен договор аренды земельного участка</w:t>
            </w:r>
            <w:r w:rsidR="002149F2">
              <w:rPr>
                <w:rFonts w:ascii="Times New Roman" w:hAnsi="Times New Roman" w:cs="Times New Roman"/>
                <w:color w:val="000000"/>
              </w:rPr>
              <w:t xml:space="preserve"> и оформлен технический план, по 1 объекту завершена  процедура вступления в наследство</w:t>
            </w:r>
          </w:p>
        </w:tc>
      </w:tr>
      <w:tr w:rsidR="00B63E02" w:rsidRPr="005B2EB9" w:rsidTr="00712DC0">
        <w:trPr>
          <w:trHeight w:val="423"/>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2.</w:t>
            </w:r>
          </w:p>
        </w:tc>
        <w:tc>
          <w:tcPr>
            <w:tcW w:w="12105" w:type="dxa"/>
            <w:gridSpan w:val="5"/>
            <w:hideMark/>
          </w:tcPr>
          <w:p w:rsidR="00B63E02" w:rsidRPr="005B2EB9" w:rsidRDefault="00B63E02" w:rsidP="00712DC0">
            <w:pPr>
              <w:jc w:val="center"/>
              <w:rPr>
                <w:rFonts w:ascii="Times New Roman" w:hAnsi="Times New Roman" w:cs="Times New Roman"/>
                <w:bCs/>
                <w:color w:val="000000"/>
              </w:rPr>
            </w:pPr>
          </w:p>
          <w:p w:rsidR="00B63E02" w:rsidRPr="005B2EB9" w:rsidRDefault="00B63E02" w:rsidP="00712DC0">
            <w:pPr>
              <w:jc w:val="center"/>
              <w:rPr>
                <w:rFonts w:ascii="Times New Roman" w:hAnsi="Times New Roman" w:cs="Times New Roman"/>
                <w:bCs/>
                <w:color w:val="000000"/>
              </w:rPr>
            </w:pPr>
            <w:r w:rsidRPr="005B2EB9">
              <w:rPr>
                <w:rFonts w:ascii="Times New Roman" w:hAnsi="Times New Roman" w:cs="Times New Roman"/>
                <w:bCs/>
                <w:color w:val="000000"/>
              </w:rPr>
              <w:t>Мероприятия по повышению собираемости имущественных налогов и информированию налогоплательщиков</w:t>
            </w:r>
          </w:p>
          <w:p w:rsidR="00B63E02" w:rsidRPr="005B2EB9" w:rsidRDefault="00B63E02" w:rsidP="00712DC0">
            <w:pPr>
              <w:jc w:val="center"/>
              <w:rPr>
                <w:rFonts w:ascii="Times New Roman" w:hAnsi="Times New Roman" w:cs="Times New Roman"/>
                <w:bCs/>
                <w:color w:val="000000"/>
              </w:rPr>
            </w:pPr>
          </w:p>
        </w:tc>
      </w:tr>
      <w:tr w:rsidR="00B63E02" w:rsidRPr="005B2EB9" w:rsidTr="00712DC0">
        <w:trPr>
          <w:trHeight w:val="3588"/>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2.1.</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Проведение информационно-разъяснительной работы среди населения, побуждающей к регистрации прав собственности на объекты капитального строительства и земельные участки с целью их вовлечения в налоговый оборот</w:t>
            </w:r>
          </w:p>
          <w:p w:rsidR="00B63E02" w:rsidRPr="005B2EB9" w:rsidRDefault="00B63E02" w:rsidP="00712DC0">
            <w:pPr>
              <w:jc w:val="both"/>
              <w:rPr>
                <w:rFonts w:ascii="Times New Roman" w:hAnsi="Times New Roman" w:cs="Times New Roman"/>
                <w:color w:val="000000"/>
              </w:rPr>
            </w:pP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размещение на официальном сайте органов местного самоуправления</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ежемесячно, 15 листовок </w:t>
            </w:r>
            <w:proofErr w:type="spellStart"/>
            <w:r w:rsidRPr="005B2EB9">
              <w:rPr>
                <w:rFonts w:ascii="Times New Roman" w:hAnsi="Times New Roman" w:cs="Times New Roman"/>
                <w:color w:val="000000"/>
              </w:rPr>
              <w:t>поадресно</w:t>
            </w:r>
            <w:proofErr w:type="spellEnd"/>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7C6E01" w:rsidRDefault="00B63E02" w:rsidP="00712DC0">
            <w:pPr>
              <w:jc w:val="both"/>
              <w:rPr>
                <w:rFonts w:ascii="Times New Roman" w:hAnsi="Times New Roman" w:cs="Times New Roman"/>
              </w:rPr>
            </w:pPr>
            <w:r>
              <w:rPr>
                <w:rFonts w:ascii="Times New Roman" w:hAnsi="Times New Roman" w:cs="Times New Roman"/>
                <w:color w:val="000000"/>
              </w:rPr>
              <w:t xml:space="preserve"> Направлено 28 писем гражданам  о необходимости </w:t>
            </w:r>
            <w:r w:rsidRPr="007C6E01">
              <w:rPr>
                <w:rFonts w:ascii="Times New Roman" w:hAnsi="Times New Roman" w:cs="Times New Roman"/>
              </w:rPr>
              <w:t>оформления</w:t>
            </w:r>
            <w:r w:rsidRPr="007C6E01">
              <w:rPr>
                <w:rFonts w:ascii="Times New Roman" w:eastAsia="Calibri" w:hAnsi="Times New Roman" w:cs="Times New Roman"/>
              </w:rPr>
              <w:t xml:space="preserve"> прав на земельный участок</w:t>
            </w:r>
            <w:r w:rsidRPr="007C6E01">
              <w:rPr>
                <w:rFonts w:ascii="Times New Roman" w:hAnsi="Times New Roman" w:cs="Times New Roman"/>
              </w:rPr>
              <w:t>.</w:t>
            </w:r>
          </w:p>
          <w:p w:rsidR="00B63E02" w:rsidRPr="00BF232C" w:rsidRDefault="00B63E02" w:rsidP="00712DC0">
            <w:pPr>
              <w:jc w:val="both"/>
              <w:rPr>
                <w:rFonts w:ascii="Calibri" w:eastAsia="Calibri" w:hAnsi="Calibri" w:cs="Times New Roman"/>
              </w:rPr>
            </w:pPr>
            <w:r w:rsidRPr="007C6E01">
              <w:rPr>
                <w:rFonts w:ascii="Times New Roman" w:hAnsi="Times New Roman" w:cs="Times New Roman"/>
              </w:rPr>
              <w:t>Размещение информации на сайте поселения http://admkuma.ru/k-svedeniyu-sobstvennikov-i-nanimateley-kvartir.html</w:t>
            </w:r>
          </w:p>
          <w:p w:rsidR="00B63E02" w:rsidRPr="005B2EB9" w:rsidRDefault="00B63E02" w:rsidP="00712DC0">
            <w:pPr>
              <w:rPr>
                <w:rFonts w:ascii="Times New Roman" w:hAnsi="Times New Roman" w:cs="Times New Roman"/>
                <w:color w:val="000000"/>
              </w:rPr>
            </w:pPr>
          </w:p>
        </w:tc>
      </w:tr>
      <w:tr w:rsidR="00B63E02" w:rsidRPr="005B2EB9" w:rsidTr="00712DC0">
        <w:trPr>
          <w:trHeight w:val="483"/>
        </w:trPr>
        <w:tc>
          <w:tcPr>
            <w:tcW w:w="63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2.2.</w:t>
            </w:r>
          </w:p>
        </w:tc>
        <w:tc>
          <w:tcPr>
            <w:tcW w:w="3016" w:type="dxa"/>
            <w:hideMark/>
          </w:tcPr>
          <w:p w:rsidR="00B63E02" w:rsidRPr="005B2EB9" w:rsidRDefault="00B63E02" w:rsidP="00712DC0">
            <w:pPr>
              <w:rPr>
                <w:rFonts w:ascii="Times New Roman" w:hAnsi="Times New Roman" w:cs="Times New Roman"/>
                <w:bCs/>
                <w:color w:val="000000"/>
              </w:rPr>
            </w:pPr>
            <w:r w:rsidRPr="005B2EB9">
              <w:rPr>
                <w:rFonts w:ascii="Times New Roman" w:hAnsi="Times New Roman" w:cs="Times New Roman"/>
                <w:bCs/>
                <w:color w:val="000000"/>
              </w:rPr>
              <w:t>Информирование по вопросам налогообложения:</w:t>
            </w:r>
          </w:p>
          <w:p w:rsidR="00B63E02" w:rsidRPr="005B2EB9" w:rsidRDefault="00B63E02" w:rsidP="00712DC0">
            <w:pPr>
              <w:rPr>
                <w:rFonts w:ascii="Times New Roman" w:hAnsi="Times New Roman" w:cs="Times New Roman"/>
                <w:bCs/>
                <w:color w:val="000000"/>
              </w:rPr>
            </w:pPr>
          </w:p>
        </w:tc>
        <w:tc>
          <w:tcPr>
            <w:tcW w:w="2011"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опубликование в СМИ не менее 1 раз в год,</w:t>
            </w:r>
          </w:p>
          <w:p w:rsidR="00B63E02" w:rsidRPr="005B2EB9" w:rsidRDefault="00B63E02" w:rsidP="00712DC0">
            <w:pPr>
              <w:jc w:val="center"/>
              <w:rPr>
                <w:rFonts w:ascii="Times New Roman" w:hAnsi="Times New Roman" w:cs="Times New Roman"/>
                <w:color w:val="000000"/>
              </w:rPr>
            </w:pPr>
          </w:p>
          <w:p w:rsidR="00B63E02"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размещение  на официальном сайте органов местного самоуправления</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постоянно,</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раздача листовок не менее 50 </w:t>
            </w:r>
            <w:proofErr w:type="spellStart"/>
            <w:proofErr w:type="gramStart"/>
            <w:r w:rsidRPr="005B2EB9">
              <w:rPr>
                <w:rFonts w:ascii="Times New Roman" w:hAnsi="Times New Roman" w:cs="Times New Roman"/>
                <w:color w:val="000000"/>
              </w:rPr>
              <w:t>шт</w:t>
            </w:r>
            <w:proofErr w:type="spellEnd"/>
            <w:proofErr w:type="gramEnd"/>
          </w:p>
        </w:tc>
        <w:tc>
          <w:tcPr>
            <w:tcW w:w="148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до 31 декабря 2018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vMerge w:val="restart"/>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Работа ведется постоянно</w:t>
            </w:r>
          </w:p>
        </w:tc>
      </w:tr>
      <w:tr w:rsidR="00B63E02" w:rsidRPr="005B2EB9" w:rsidTr="00712DC0">
        <w:trPr>
          <w:trHeight w:val="1343"/>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 xml:space="preserve">о порядке исчисления и уплаты налога на имущество организаций в отношении объектов недвижимости, включенных в Перечень объектов недвижимого имущества, признаваемого объектом налогообложения, в отношении которых </w:t>
            </w:r>
            <w:r w:rsidRPr="005B2EB9">
              <w:rPr>
                <w:rFonts w:ascii="Times New Roman" w:hAnsi="Times New Roman" w:cs="Times New Roman"/>
                <w:color w:val="000000"/>
              </w:rPr>
              <w:lastRenderedPageBreak/>
              <w:t>налоговая база определяется как кадастровая стоимость;</w:t>
            </w:r>
          </w:p>
        </w:tc>
        <w:tc>
          <w:tcPr>
            <w:tcW w:w="2011" w:type="dxa"/>
            <w:vMerge/>
            <w:hideMark/>
          </w:tcPr>
          <w:p w:rsidR="00B63E02" w:rsidRPr="005B2EB9" w:rsidRDefault="00B63E02" w:rsidP="00712DC0">
            <w:pPr>
              <w:rPr>
                <w:rFonts w:ascii="Times New Roman" w:hAnsi="Times New Roman" w:cs="Times New Roman"/>
                <w:color w:val="000000"/>
              </w:rPr>
            </w:pP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p>
        </w:tc>
      </w:tr>
      <w:tr w:rsidR="00B63E02" w:rsidRPr="005B2EB9" w:rsidTr="00712DC0">
        <w:trPr>
          <w:trHeight w:val="1599"/>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 xml:space="preserve">о порядке, сроках и способах уплаты налога на имущество физических лиц, земельного и транспортного налога, взимаемого с физических лиц, в том числе с использованием </w:t>
            </w:r>
            <w:proofErr w:type="spellStart"/>
            <w:proofErr w:type="gramStart"/>
            <w:r w:rsidRPr="005B2EB9">
              <w:rPr>
                <w:rFonts w:ascii="Times New Roman" w:hAnsi="Times New Roman" w:cs="Times New Roman"/>
                <w:color w:val="000000"/>
              </w:rPr>
              <w:t>интернет-сервисов</w:t>
            </w:r>
            <w:proofErr w:type="spellEnd"/>
            <w:proofErr w:type="gramEnd"/>
            <w:r w:rsidRPr="005B2EB9">
              <w:rPr>
                <w:rFonts w:ascii="Times New Roman" w:hAnsi="Times New Roman" w:cs="Times New Roman"/>
                <w:color w:val="000000"/>
              </w:rPr>
              <w:t xml:space="preserve"> налоговых органов, действующих в этих целях</w:t>
            </w:r>
          </w:p>
        </w:tc>
        <w:tc>
          <w:tcPr>
            <w:tcW w:w="2011" w:type="dxa"/>
            <w:vMerge/>
            <w:hideMark/>
          </w:tcPr>
          <w:p w:rsidR="00B63E02" w:rsidRPr="005B2EB9" w:rsidRDefault="00B63E02" w:rsidP="00712DC0">
            <w:pPr>
              <w:rPr>
                <w:rFonts w:ascii="Times New Roman" w:hAnsi="Times New Roman" w:cs="Times New Roman"/>
                <w:color w:val="000000"/>
              </w:rPr>
            </w:pP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p>
        </w:tc>
      </w:tr>
      <w:tr w:rsidR="00B63E02" w:rsidRPr="005B2EB9" w:rsidTr="00712DC0">
        <w:trPr>
          <w:trHeight w:val="1599"/>
        </w:trPr>
        <w:tc>
          <w:tcPr>
            <w:tcW w:w="63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2.3.</w:t>
            </w:r>
          </w:p>
        </w:tc>
        <w:tc>
          <w:tcPr>
            <w:tcW w:w="3016" w:type="dxa"/>
            <w:tcBorders>
              <w:bottom w:val="single" w:sz="4" w:space="0" w:color="auto"/>
            </w:tcBorders>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 xml:space="preserve">Обеспечение оказания во всех МФЦ </w:t>
            </w:r>
            <w:proofErr w:type="gramStart"/>
            <w:r w:rsidRPr="005B2EB9">
              <w:rPr>
                <w:rFonts w:ascii="Times New Roman" w:hAnsi="Times New Roman" w:cs="Times New Roman"/>
                <w:color w:val="000000"/>
              </w:rPr>
              <w:t>на территории  муниципального образования услуги по информированию физических лиц о наличии/отсутствии у них задолженности по налоговым платежам</w:t>
            </w:r>
            <w:proofErr w:type="gramEnd"/>
            <w:r w:rsidRPr="005B2EB9">
              <w:rPr>
                <w:rFonts w:ascii="Times New Roman" w:hAnsi="Times New Roman" w:cs="Times New Roman"/>
                <w:color w:val="000000"/>
              </w:rPr>
              <w:t>. Информирование о способах оплаты задолженности.</w:t>
            </w:r>
          </w:p>
        </w:tc>
        <w:tc>
          <w:tcPr>
            <w:tcW w:w="2011" w:type="dxa"/>
            <w:tcBorders>
              <w:bottom w:val="single" w:sz="4" w:space="0" w:color="auto"/>
            </w:tcBorders>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на постоянной основе</w:t>
            </w:r>
          </w:p>
        </w:tc>
        <w:tc>
          <w:tcPr>
            <w:tcW w:w="1486" w:type="dxa"/>
            <w:tcBorders>
              <w:bottom w:val="single" w:sz="4" w:space="0" w:color="auto"/>
            </w:tcBorders>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tcBorders>
              <w:bottom w:val="single" w:sz="4" w:space="0" w:color="auto"/>
            </w:tcBorders>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Borders>
              <w:bottom w:val="single" w:sz="4" w:space="0" w:color="auto"/>
            </w:tcBorders>
          </w:tcPr>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 xml:space="preserve">Данная работа ведется постоянно (полномочия переданы в МФЦ на основании дополнительного соглашения к Соглашению 4/2015 от 25 </w:t>
            </w:r>
            <w:proofErr w:type="spellStart"/>
            <w:r>
              <w:rPr>
                <w:rFonts w:ascii="Times New Roman" w:hAnsi="Times New Roman" w:cs="Times New Roman"/>
                <w:color w:val="000000"/>
              </w:rPr>
              <w:t>авгкста</w:t>
            </w:r>
            <w:proofErr w:type="spellEnd"/>
            <w:r>
              <w:rPr>
                <w:rFonts w:ascii="Times New Roman" w:hAnsi="Times New Roman" w:cs="Times New Roman"/>
                <w:color w:val="000000"/>
              </w:rPr>
              <w:t xml:space="preserve"> 2015 года)</w:t>
            </w:r>
          </w:p>
        </w:tc>
      </w:tr>
      <w:tr w:rsidR="00B63E02" w:rsidRPr="005B2EB9" w:rsidTr="00712DC0">
        <w:trPr>
          <w:trHeight w:val="706"/>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3.</w:t>
            </w:r>
          </w:p>
        </w:tc>
        <w:tc>
          <w:tcPr>
            <w:tcW w:w="12105" w:type="dxa"/>
            <w:gridSpan w:val="5"/>
            <w:tcBorders>
              <w:bottom w:val="single" w:sz="4" w:space="0" w:color="auto"/>
            </w:tcBorders>
            <w:hideMark/>
          </w:tcPr>
          <w:p w:rsidR="00B63E02" w:rsidRPr="005B2EB9" w:rsidRDefault="006C4BDD" w:rsidP="00712DC0">
            <w:pPr>
              <w:rPr>
                <w:rFonts w:ascii="Times New Roman" w:hAnsi="Times New Roman" w:cs="Times New Roman"/>
                <w:color w:val="000000"/>
              </w:rPr>
            </w:pPr>
            <w:hyperlink r:id="rId4" w:history="1">
              <w:r w:rsidR="00B63E02" w:rsidRPr="005B2EB9">
                <w:rPr>
                  <w:rFonts w:ascii="Times New Roman" w:hAnsi="Times New Roman" w:cs="Times New Roman"/>
                  <w:color w:val="000000"/>
                </w:rPr>
                <w:t>Реализация статьи 378.2 Налогового кодекса Российской Федерации в части определения объектов недвижимого имущества, признаваемого объектом налогообложения, в отношении которых налоговая база определяется как кадастровая стоимость</w:t>
              </w:r>
            </w:hyperlink>
          </w:p>
          <w:p w:rsidR="00B63E02" w:rsidRPr="005B2EB9" w:rsidRDefault="00B63E02" w:rsidP="00712DC0">
            <w:pPr>
              <w:jc w:val="center"/>
              <w:rPr>
                <w:rFonts w:ascii="Times New Roman" w:hAnsi="Times New Roman" w:cs="Times New Roman"/>
                <w:color w:val="000000"/>
              </w:rPr>
            </w:pPr>
          </w:p>
        </w:tc>
      </w:tr>
      <w:tr w:rsidR="00B63E02" w:rsidRPr="005B2EB9" w:rsidTr="00712DC0">
        <w:trPr>
          <w:trHeight w:val="706"/>
        </w:trPr>
        <w:tc>
          <w:tcPr>
            <w:tcW w:w="63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3.1.</w:t>
            </w:r>
          </w:p>
        </w:tc>
        <w:tc>
          <w:tcPr>
            <w:tcW w:w="3016" w:type="dxa"/>
            <w:vMerge w:val="restart"/>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Направление предложений об объектах недвижимости, соответствующих критериям подпунктов 1 и 2 пункта 1 статьи 378.2 Налогового кодекса Российской Федерации, находящихся на территории соответствующего муниципального образования, с целью включения их в Перечень на очередной налоговый период</w:t>
            </w:r>
          </w:p>
        </w:tc>
        <w:tc>
          <w:tcPr>
            <w:tcW w:w="2011"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w:t>
            </w:r>
          </w:p>
        </w:tc>
        <w:tc>
          <w:tcPr>
            <w:tcW w:w="148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октября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октября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октября 2020 года</w:t>
            </w:r>
          </w:p>
        </w:tc>
        <w:tc>
          <w:tcPr>
            <w:tcW w:w="2796" w:type="dxa"/>
            <w:vMerge w:val="restart"/>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4900F1" w:rsidRDefault="00B63E02" w:rsidP="00712DC0">
            <w:pPr>
              <w:rPr>
                <w:rFonts w:ascii="Times New Roman" w:hAnsi="Times New Roman" w:cs="Times New Roman"/>
                <w:color w:val="000000"/>
              </w:rPr>
            </w:pPr>
            <w:r w:rsidRPr="004900F1">
              <w:rPr>
                <w:rFonts w:ascii="Times New Roman" w:eastAsia="Calibri" w:hAnsi="Times New Roman" w:cs="Times New Roman"/>
              </w:rPr>
              <w:t>Предложения с целью включения в Перечень на очередной налоговый период не направлялись</w:t>
            </w:r>
          </w:p>
        </w:tc>
      </w:tr>
      <w:tr w:rsidR="00B63E02" w:rsidRPr="005B2EB9" w:rsidTr="00712DC0">
        <w:trPr>
          <w:trHeight w:val="706"/>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vMerge/>
            <w:hideMark/>
          </w:tcPr>
          <w:p w:rsidR="00B63E02" w:rsidRPr="005B2EB9" w:rsidRDefault="00B63E02" w:rsidP="00712DC0">
            <w:pPr>
              <w:rPr>
                <w:rFonts w:ascii="Times New Roman" w:hAnsi="Times New Roman" w:cs="Times New Roman"/>
                <w:color w:val="000000"/>
              </w:rPr>
            </w:pPr>
          </w:p>
        </w:tc>
        <w:tc>
          <w:tcPr>
            <w:tcW w:w="2011" w:type="dxa"/>
            <w:vMerge/>
            <w:hideMark/>
          </w:tcPr>
          <w:p w:rsidR="00B63E02" w:rsidRPr="005B2EB9" w:rsidRDefault="00B63E02" w:rsidP="00712DC0">
            <w:pPr>
              <w:rPr>
                <w:rFonts w:ascii="Times New Roman" w:hAnsi="Times New Roman" w:cs="Times New Roman"/>
                <w:color w:val="000000"/>
              </w:rPr>
            </w:pP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tcPr>
          <w:p w:rsidR="00B63E02" w:rsidRPr="005B2EB9" w:rsidRDefault="00B63E02" w:rsidP="00712DC0">
            <w:pPr>
              <w:rPr>
                <w:rFonts w:ascii="Times New Roman" w:hAnsi="Times New Roman" w:cs="Times New Roman"/>
                <w:color w:val="000000"/>
              </w:rPr>
            </w:pPr>
          </w:p>
        </w:tc>
      </w:tr>
      <w:tr w:rsidR="00B63E02" w:rsidRPr="005B2EB9" w:rsidTr="00712DC0">
        <w:trPr>
          <w:trHeight w:val="468"/>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4.</w:t>
            </w:r>
          </w:p>
        </w:tc>
        <w:tc>
          <w:tcPr>
            <w:tcW w:w="12105" w:type="dxa"/>
            <w:gridSpan w:val="5"/>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Мероприятия, направленные на увеличение налоговой базы консолидированного бюджета муниципального образования</w:t>
            </w:r>
          </w:p>
        </w:tc>
      </w:tr>
      <w:tr w:rsidR="00B63E02" w:rsidRPr="005B2EB9" w:rsidTr="00712DC0">
        <w:trPr>
          <w:trHeight w:val="274"/>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4.1.</w:t>
            </w: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 xml:space="preserve">Определение прогнозных объемов поступлений в бюджеты муниципальных образований налога на имущество физических лиц, в разрезе видов объектов налогообложения, а также прогнозных сумм налоговых льгот, планируемых к предоставлению по этому налогу в соответствии с федеральным законодательством и решениями представительных органов в </w:t>
            </w:r>
            <w:r w:rsidRPr="005B2EB9">
              <w:rPr>
                <w:rFonts w:ascii="Times New Roman" w:hAnsi="Times New Roman" w:cs="Times New Roman"/>
                <w:color w:val="000000"/>
              </w:rPr>
              <w:lastRenderedPageBreak/>
              <w:t>разрезе налогоплательщиков</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 </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июня 2018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br/>
              <w:t>до 01 июня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br/>
              <w:t>до 01 июня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Pr>
          <w:p w:rsidR="00B63E02" w:rsidRDefault="00B63E02" w:rsidP="00712DC0">
            <w:pPr>
              <w:rPr>
                <w:rFonts w:ascii="Times New Roman" w:hAnsi="Times New Roman" w:cs="Times New Roman"/>
                <w:color w:val="000000"/>
              </w:rPr>
            </w:pPr>
            <w:r>
              <w:rPr>
                <w:rFonts w:ascii="Times New Roman" w:hAnsi="Times New Roman" w:cs="Times New Roman"/>
                <w:color w:val="000000"/>
              </w:rPr>
              <w:t xml:space="preserve">Прогнозный объем поступлений </w:t>
            </w:r>
            <w:proofErr w:type="gramStart"/>
            <w:r>
              <w:rPr>
                <w:rFonts w:ascii="Times New Roman" w:hAnsi="Times New Roman" w:cs="Times New Roman"/>
                <w:color w:val="000000"/>
              </w:rPr>
              <w:t>формируется на основании данных МРИ</w:t>
            </w:r>
            <w:proofErr w:type="gramEnd"/>
            <w:r>
              <w:rPr>
                <w:rFonts w:ascii="Times New Roman" w:hAnsi="Times New Roman" w:cs="Times New Roman"/>
                <w:color w:val="000000"/>
              </w:rPr>
              <w:t xml:space="preserve"> ФНС. По налогу на имущество физических лиц – ожидаемое поступление по итогам 2018 года планируется на </w:t>
            </w:r>
            <w:proofErr w:type="spellStart"/>
            <w:r>
              <w:rPr>
                <w:rFonts w:ascii="Times New Roman" w:hAnsi="Times New Roman" w:cs="Times New Roman"/>
                <w:color w:val="000000"/>
              </w:rPr>
              <w:t>плановомуровне</w:t>
            </w:r>
            <w:proofErr w:type="spellEnd"/>
            <w:r>
              <w:rPr>
                <w:rFonts w:ascii="Times New Roman" w:hAnsi="Times New Roman" w:cs="Times New Roman"/>
                <w:color w:val="000000"/>
              </w:rPr>
              <w:t xml:space="preserve"> 141 тыс. рублей;</w:t>
            </w:r>
          </w:p>
          <w:p w:rsidR="00B63E02" w:rsidRDefault="00B63E02" w:rsidP="00712DC0">
            <w:pPr>
              <w:rPr>
                <w:rFonts w:ascii="Times New Roman" w:hAnsi="Times New Roman" w:cs="Times New Roman"/>
                <w:color w:val="000000"/>
              </w:rPr>
            </w:pPr>
            <w:r>
              <w:rPr>
                <w:rFonts w:ascii="Times New Roman" w:hAnsi="Times New Roman" w:cs="Times New Roman"/>
                <w:color w:val="000000"/>
              </w:rPr>
              <w:t xml:space="preserve">По земельному налогу – ожидаемое поступление по итогам 2018 года планируется на уровне плановых 200 тыс. рублей, </w:t>
            </w:r>
            <w:r>
              <w:rPr>
                <w:rFonts w:ascii="Times New Roman" w:hAnsi="Times New Roman" w:cs="Times New Roman"/>
                <w:color w:val="000000"/>
              </w:rPr>
              <w:lastRenderedPageBreak/>
              <w:t xml:space="preserve">что гораздо меньше плановых назначений в связи с завышенным планом из-за единоразового поступления земельного налога в 2016 году от Управления здравоохранения. </w:t>
            </w:r>
          </w:p>
          <w:p w:rsidR="00B63E02" w:rsidRPr="005B2EB9" w:rsidRDefault="00B63E02" w:rsidP="00712DC0">
            <w:pPr>
              <w:rPr>
                <w:rFonts w:ascii="Times New Roman" w:hAnsi="Times New Roman" w:cs="Times New Roman"/>
                <w:color w:val="000000"/>
              </w:rPr>
            </w:pPr>
            <w:r>
              <w:rPr>
                <w:rFonts w:ascii="Times New Roman" w:hAnsi="Times New Roman" w:cs="Times New Roman"/>
                <w:color w:val="000000"/>
              </w:rPr>
              <w:t>Провести анализ в разрезе налогоплательщиков не представляется возможным по причине того, что данной информацией владеет только ФНС.</w:t>
            </w:r>
          </w:p>
        </w:tc>
      </w:tr>
      <w:tr w:rsidR="00B63E02" w:rsidRPr="005B2EB9" w:rsidTr="00712DC0">
        <w:trPr>
          <w:trHeight w:val="554"/>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4.2.</w:t>
            </w: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 xml:space="preserve">Определение бюджетного эффекта на основании информации, полученной по результатам исполнения пункта 4.1 Плана, анализ органами местного самоуправления налоговой нагрузки по налогу на имущество физических лиц. По результатам анализа рассмотрение возможных вариантов изменения (дифференциации) ставок по налогу на имущество </w:t>
            </w:r>
            <w:r w:rsidRPr="005B2EB9">
              <w:rPr>
                <w:rFonts w:ascii="Times New Roman" w:hAnsi="Times New Roman" w:cs="Times New Roman"/>
                <w:color w:val="000000"/>
              </w:rPr>
              <w:lastRenderedPageBreak/>
              <w:t>физических лиц, размеров налоговых вычетов и льгот</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 xml:space="preserve">по данным </w:t>
            </w:r>
            <w:proofErr w:type="gramStart"/>
            <w:r w:rsidRPr="005B2EB9">
              <w:rPr>
                <w:rFonts w:ascii="Times New Roman" w:hAnsi="Times New Roman" w:cs="Times New Roman"/>
                <w:color w:val="000000"/>
              </w:rPr>
              <w:t>МРИ</w:t>
            </w:r>
            <w:proofErr w:type="gramEnd"/>
            <w:r w:rsidRPr="005B2EB9">
              <w:rPr>
                <w:rFonts w:ascii="Times New Roman" w:hAnsi="Times New Roman" w:cs="Times New Roman"/>
                <w:color w:val="000000"/>
              </w:rPr>
              <w:t xml:space="preserve"> ФНС </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декабря 2018 года</w:t>
            </w:r>
          </w:p>
          <w:p w:rsidR="00B63E02" w:rsidRPr="005B2EB9" w:rsidRDefault="00B63E02" w:rsidP="00712DC0">
            <w:pPr>
              <w:jc w:val="center"/>
              <w:rPr>
                <w:rFonts w:ascii="Times New Roman" w:hAnsi="Times New Roman" w:cs="Times New Roman"/>
                <w:color w:val="000000"/>
              </w:rPr>
            </w:pPr>
            <w:r>
              <w:rPr>
                <w:rFonts w:ascii="Times New Roman" w:hAnsi="Times New Roman" w:cs="Times New Roman"/>
                <w:color w:val="000000"/>
              </w:rPr>
              <w:t>до 01 декабря 2019</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декабря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tcPr>
          <w:p w:rsidR="00B63E02" w:rsidRPr="005B2EB9" w:rsidRDefault="00B63E02" w:rsidP="00712DC0">
            <w:pPr>
              <w:rPr>
                <w:rFonts w:ascii="Times New Roman" w:hAnsi="Times New Roman" w:cs="Times New Roman"/>
                <w:color w:val="000000"/>
              </w:rPr>
            </w:pPr>
          </w:p>
        </w:tc>
      </w:tr>
      <w:tr w:rsidR="00B63E02" w:rsidRPr="005B2EB9" w:rsidTr="00712DC0">
        <w:trPr>
          <w:trHeight w:val="3396"/>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4.3.</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Выявление физических лиц, уклоняющихся от постановки на кадастровый учет и регистрации прав на объекты недвижимости, для последующего вовлечения в налоговый оборот объектов недвижимости, «выпадающих» из-под налогообложения</w:t>
            </w:r>
          </w:p>
        </w:tc>
        <w:tc>
          <w:tcPr>
            <w:tcW w:w="2011" w:type="dxa"/>
            <w:hideMark/>
          </w:tcPr>
          <w:p w:rsidR="00B63E02" w:rsidRPr="005B2EB9" w:rsidRDefault="00B63E02" w:rsidP="00712DC0">
            <w:pPr>
              <w:jc w:val="center"/>
              <w:rPr>
                <w:rFonts w:ascii="Times New Roman" w:hAnsi="Times New Roman" w:cs="Times New Roman"/>
                <w:color w:val="FF0000"/>
              </w:rPr>
            </w:pPr>
            <w:r w:rsidRPr="005B2EB9">
              <w:rPr>
                <w:rFonts w:ascii="Times New Roman" w:hAnsi="Times New Roman" w:cs="Times New Roman"/>
                <w:color w:val="000000"/>
              </w:rPr>
              <w:t>по факту выявления</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31 декабря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Default="00B63E02" w:rsidP="00712DC0">
            <w:pPr>
              <w:rPr>
                <w:rFonts w:ascii="Times New Roman" w:hAnsi="Times New Roman" w:cs="Times New Roman"/>
                <w:color w:val="000000"/>
              </w:rPr>
            </w:pPr>
            <w:r>
              <w:rPr>
                <w:rFonts w:ascii="Times New Roman" w:hAnsi="Times New Roman" w:cs="Times New Roman"/>
                <w:color w:val="000000"/>
              </w:rPr>
              <w:t xml:space="preserve"> Заключено </w:t>
            </w:r>
            <w:r w:rsidR="00712DC0">
              <w:rPr>
                <w:rFonts w:ascii="Times New Roman" w:hAnsi="Times New Roman" w:cs="Times New Roman"/>
                <w:color w:val="000000"/>
              </w:rPr>
              <w:t>20</w:t>
            </w:r>
            <w:r>
              <w:rPr>
                <w:rFonts w:ascii="Times New Roman" w:hAnsi="Times New Roman" w:cs="Times New Roman"/>
                <w:color w:val="000000"/>
              </w:rPr>
              <w:t xml:space="preserve"> договоров купл</w:t>
            </w:r>
            <w:r w:rsidR="00712DC0">
              <w:rPr>
                <w:rFonts w:ascii="Times New Roman" w:hAnsi="Times New Roman" w:cs="Times New Roman"/>
                <w:color w:val="000000"/>
              </w:rPr>
              <w:t>и- продажи земельных участков, 2</w:t>
            </w:r>
            <w:r>
              <w:rPr>
                <w:rFonts w:ascii="Times New Roman" w:hAnsi="Times New Roman" w:cs="Times New Roman"/>
                <w:color w:val="000000"/>
              </w:rPr>
              <w:t xml:space="preserve"> договор</w:t>
            </w:r>
            <w:r w:rsidR="00712DC0">
              <w:rPr>
                <w:rFonts w:ascii="Times New Roman" w:hAnsi="Times New Roman" w:cs="Times New Roman"/>
                <w:color w:val="000000"/>
              </w:rPr>
              <w:t xml:space="preserve">а </w:t>
            </w:r>
            <w:r>
              <w:rPr>
                <w:rFonts w:ascii="Times New Roman" w:hAnsi="Times New Roman" w:cs="Times New Roman"/>
                <w:color w:val="000000"/>
              </w:rPr>
              <w:t xml:space="preserve"> аренды земельного участка </w:t>
            </w:r>
          </w:p>
          <w:p w:rsidR="00B63E02" w:rsidRPr="005B2EB9" w:rsidRDefault="00B63E02" w:rsidP="00712DC0">
            <w:pPr>
              <w:rPr>
                <w:rFonts w:ascii="Times New Roman" w:hAnsi="Times New Roman" w:cs="Times New Roman"/>
                <w:color w:val="000000"/>
              </w:rPr>
            </w:pPr>
          </w:p>
        </w:tc>
      </w:tr>
      <w:tr w:rsidR="00B63E02" w:rsidRPr="005B2EB9" w:rsidTr="00712DC0">
        <w:trPr>
          <w:trHeight w:val="706"/>
        </w:trPr>
        <w:tc>
          <w:tcPr>
            <w:tcW w:w="63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4.4.</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Проведение оценки эффективности налоговых льгот, предоставленных в соответствии с решениями, принятыми органами местного самоуправления.</w:t>
            </w:r>
          </w:p>
        </w:tc>
        <w:tc>
          <w:tcPr>
            <w:tcW w:w="2011"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аналитическая справка</w:t>
            </w:r>
          </w:p>
        </w:tc>
        <w:tc>
          <w:tcPr>
            <w:tcW w:w="1486" w:type="dxa"/>
            <w:vMerge w:val="restart"/>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октября 2018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октября 2019 года</w:t>
            </w: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01 октября 2020 года</w:t>
            </w:r>
          </w:p>
        </w:tc>
        <w:tc>
          <w:tcPr>
            <w:tcW w:w="2796" w:type="dxa"/>
            <w:vMerge w:val="restart"/>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финансово-экономической деятельности администрации городского поселения Куминский</w:t>
            </w:r>
          </w:p>
        </w:tc>
        <w:tc>
          <w:tcPr>
            <w:tcW w:w="2796" w:type="dxa"/>
            <w:vMerge w:val="restart"/>
          </w:tcPr>
          <w:p w:rsidR="00B63E02" w:rsidRPr="005B2EB9" w:rsidRDefault="00451966" w:rsidP="00712DC0">
            <w:pPr>
              <w:rPr>
                <w:rFonts w:ascii="Times New Roman" w:hAnsi="Times New Roman" w:cs="Times New Roman"/>
                <w:color w:val="000000"/>
              </w:rPr>
            </w:pPr>
            <w:r>
              <w:rPr>
                <w:rFonts w:ascii="Times New Roman" w:hAnsi="Times New Roman" w:cs="Times New Roman"/>
                <w:color w:val="000000"/>
              </w:rPr>
              <w:t xml:space="preserve">Решение СД </w:t>
            </w:r>
            <w:proofErr w:type="spellStart"/>
            <w:r>
              <w:rPr>
                <w:rFonts w:ascii="Times New Roman" w:hAnsi="Times New Roman" w:cs="Times New Roman"/>
                <w:color w:val="000000"/>
              </w:rPr>
              <w:t>гп</w:t>
            </w:r>
            <w:proofErr w:type="spellEnd"/>
            <w:r>
              <w:rPr>
                <w:rFonts w:ascii="Times New Roman" w:hAnsi="Times New Roman" w:cs="Times New Roman"/>
                <w:color w:val="000000"/>
              </w:rPr>
              <w:t xml:space="preserve"> Куминский принято решение № 9 от 19.09.2018 года «О налоговых льготах по налоговым льготам на территории МО </w:t>
            </w:r>
            <w:proofErr w:type="spellStart"/>
            <w:r>
              <w:rPr>
                <w:rFonts w:ascii="Times New Roman" w:hAnsi="Times New Roman" w:cs="Times New Roman"/>
                <w:color w:val="000000"/>
              </w:rPr>
              <w:t>гп</w:t>
            </w:r>
            <w:proofErr w:type="spellEnd"/>
            <w:r>
              <w:rPr>
                <w:rFonts w:ascii="Times New Roman" w:hAnsi="Times New Roman" w:cs="Times New Roman"/>
                <w:color w:val="000000"/>
              </w:rPr>
              <w:t xml:space="preserve"> Куминский, которое вступит в силу с 01.01.2019 года. Аналитическая справка по оценке эффективности налоговых льгот на период 2018-2020 годов прилагается к данному </w:t>
            </w:r>
            <w:r>
              <w:rPr>
                <w:rFonts w:ascii="Times New Roman" w:hAnsi="Times New Roman" w:cs="Times New Roman"/>
                <w:color w:val="000000"/>
              </w:rPr>
              <w:lastRenderedPageBreak/>
              <w:t>отчету.</w:t>
            </w:r>
          </w:p>
        </w:tc>
      </w:tr>
      <w:tr w:rsidR="00B63E02" w:rsidRPr="005B2EB9" w:rsidTr="00712DC0">
        <w:trPr>
          <w:trHeight w:val="483"/>
        </w:trPr>
        <w:tc>
          <w:tcPr>
            <w:tcW w:w="636" w:type="dxa"/>
            <w:vMerge/>
            <w:hideMark/>
          </w:tcPr>
          <w:p w:rsidR="00B63E02" w:rsidRPr="005B2EB9" w:rsidRDefault="00B63E02" w:rsidP="00712DC0">
            <w:pPr>
              <w:rPr>
                <w:rFonts w:ascii="Times New Roman" w:hAnsi="Times New Roman" w:cs="Times New Roman"/>
                <w:color w:val="000000"/>
              </w:rPr>
            </w:pPr>
          </w:p>
        </w:tc>
        <w:tc>
          <w:tcPr>
            <w:tcW w:w="301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Подготовка предложений по отмене неэффективных льгот</w:t>
            </w:r>
          </w:p>
        </w:tc>
        <w:tc>
          <w:tcPr>
            <w:tcW w:w="2011" w:type="dxa"/>
            <w:vMerge/>
            <w:hideMark/>
          </w:tcPr>
          <w:p w:rsidR="00B63E02" w:rsidRPr="005B2EB9" w:rsidRDefault="00B63E02" w:rsidP="00712DC0">
            <w:pPr>
              <w:rPr>
                <w:rFonts w:ascii="Times New Roman" w:hAnsi="Times New Roman" w:cs="Times New Roman"/>
                <w:color w:val="000000"/>
              </w:rPr>
            </w:pPr>
          </w:p>
        </w:tc>
        <w:tc>
          <w:tcPr>
            <w:tcW w:w="1486" w:type="dxa"/>
            <w:vMerge/>
            <w:hideMark/>
          </w:tcPr>
          <w:p w:rsidR="00B63E02" w:rsidRPr="005B2EB9" w:rsidRDefault="00B63E02" w:rsidP="00712DC0">
            <w:pPr>
              <w:rPr>
                <w:rFonts w:ascii="Times New Roman" w:hAnsi="Times New Roman" w:cs="Times New Roman"/>
                <w:color w:val="000000"/>
              </w:rPr>
            </w:pPr>
          </w:p>
        </w:tc>
        <w:tc>
          <w:tcPr>
            <w:tcW w:w="2796" w:type="dxa"/>
            <w:vMerge/>
            <w:hideMark/>
          </w:tcPr>
          <w:p w:rsidR="00B63E02" w:rsidRPr="005B2EB9" w:rsidRDefault="00B63E02" w:rsidP="00712DC0">
            <w:pPr>
              <w:rPr>
                <w:rFonts w:ascii="Times New Roman" w:hAnsi="Times New Roman" w:cs="Times New Roman"/>
                <w:color w:val="000000"/>
              </w:rPr>
            </w:pPr>
          </w:p>
        </w:tc>
        <w:tc>
          <w:tcPr>
            <w:tcW w:w="2796" w:type="dxa"/>
            <w:vMerge/>
          </w:tcPr>
          <w:p w:rsidR="00B63E02" w:rsidRPr="005B2EB9" w:rsidRDefault="00B63E02" w:rsidP="00712DC0">
            <w:pPr>
              <w:rPr>
                <w:rFonts w:ascii="Times New Roman" w:hAnsi="Times New Roman" w:cs="Times New Roman"/>
                <w:color w:val="000000"/>
              </w:rPr>
            </w:pPr>
          </w:p>
        </w:tc>
      </w:tr>
      <w:tr w:rsidR="00B63E02" w:rsidRPr="005B2EB9" w:rsidTr="00712DC0">
        <w:trPr>
          <w:trHeight w:val="279"/>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lastRenderedPageBreak/>
              <w:t>5.</w:t>
            </w:r>
          </w:p>
        </w:tc>
        <w:tc>
          <w:tcPr>
            <w:tcW w:w="9309" w:type="dxa"/>
            <w:gridSpan w:val="4"/>
            <w:hideMark/>
          </w:tcPr>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Иные мероприятия</w:t>
            </w:r>
          </w:p>
          <w:p w:rsidR="00B63E02" w:rsidRPr="005B2EB9" w:rsidRDefault="00B63E02" w:rsidP="00712DC0">
            <w:pPr>
              <w:jc w:val="center"/>
              <w:rPr>
                <w:rFonts w:ascii="Times New Roman" w:hAnsi="Times New Roman" w:cs="Times New Roman"/>
                <w:color w:val="000000"/>
              </w:rPr>
            </w:pPr>
          </w:p>
        </w:tc>
        <w:tc>
          <w:tcPr>
            <w:tcW w:w="2796" w:type="dxa"/>
          </w:tcPr>
          <w:p w:rsidR="00B63E02" w:rsidRPr="005B2EB9" w:rsidRDefault="00B63E02" w:rsidP="00712DC0">
            <w:pPr>
              <w:jc w:val="center"/>
              <w:rPr>
                <w:rFonts w:ascii="Times New Roman" w:hAnsi="Times New Roman" w:cs="Times New Roman"/>
                <w:color w:val="000000"/>
              </w:rPr>
            </w:pPr>
          </w:p>
        </w:tc>
      </w:tr>
      <w:tr w:rsidR="00B63E02" w:rsidRPr="005B2EB9" w:rsidTr="00712DC0">
        <w:trPr>
          <w:trHeight w:val="1408"/>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5.1. </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Обеспечение направления в комитет по финансам и налоговой политике администрации Кондинского района предварительных результатов работы по реализации мероприятий, предусмотренных Планом</w:t>
            </w:r>
          </w:p>
          <w:p w:rsidR="00B63E02" w:rsidRPr="005B2EB9" w:rsidRDefault="00B63E02" w:rsidP="00712DC0">
            <w:pPr>
              <w:jc w:val="both"/>
              <w:rPr>
                <w:rFonts w:ascii="Times New Roman" w:hAnsi="Times New Roman" w:cs="Times New Roman"/>
                <w:color w:val="000000"/>
              </w:rPr>
            </w:pP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письмо с приложением отчета</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июля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июля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июля 2020 года</w:t>
            </w: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t>Отдел жизнеобеспечения администрации городского поселения Куминский</w:t>
            </w:r>
          </w:p>
        </w:tc>
        <w:tc>
          <w:tcPr>
            <w:tcW w:w="2796" w:type="dxa"/>
          </w:tcPr>
          <w:p w:rsidR="00B63E02" w:rsidRPr="005B2EB9" w:rsidRDefault="00712DC0" w:rsidP="00712DC0">
            <w:pPr>
              <w:rPr>
                <w:rFonts w:ascii="Times New Roman" w:hAnsi="Times New Roman" w:cs="Times New Roman"/>
                <w:color w:val="000000"/>
              </w:rPr>
            </w:pPr>
            <w:r>
              <w:rPr>
                <w:rFonts w:ascii="Times New Roman" w:hAnsi="Times New Roman" w:cs="Times New Roman"/>
                <w:color w:val="000000"/>
              </w:rPr>
              <w:t>27.09.2018</w:t>
            </w:r>
          </w:p>
        </w:tc>
      </w:tr>
      <w:tr w:rsidR="00B63E02" w:rsidRPr="005B2EB9" w:rsidTr="00712DC0">
        <w:trPr>
          <w:trHeight w:val="3199"/>
        </w:trPr>
        <w:tc>
          <w:tcPr>
            <w:tcW w:w="63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5.2.</w:t>
            </w:r>
          </w:p>
        </w:tc>
        <w:tc>
          <w:tcPr>
            <w:tcW w:w="3016" w:type="dxa"/>
            <w:hideMark/>
          </w:tcPr>
          <w:p w:rsidR="00B63E02" w:rsidRPr="005B2EB9" w:rsidRDefault="00B63E02" w:rsidP="00712DC0">
            <w:pPr>
              <w:jc w:val="both"/>
              <w:rPr>
                <w:rFonts w:ascii="Times New Roman" w:hAnsi="Times New Roman" w:cs="Times New Roman"/>
                <w:color w:val="000000"/>
              </w:rPr>
            </w:pPr>
            <w:r w:rsidRPr="005B2EB9">
              <w:rPr>
                <w:rFonts w:ascii="Times New Roman" w:hAnsi="Times New Roman" w:cs="Times New Roman"/>
                <w:color w:val="000000"/>
              </w:rPr>
              <w:t>Обеспечение направления в комитет по финансам и налоговой политике администрации Кондинского района окончательных результатов работы по реализации мероприятий, предусмотренных Планом</w:t>
            </w:r>
          </w:p>
        </w:tc>
        <w:tc>
          <w:tcPr>
            <w:tcW w:w="2011"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письмо с приложением отчета</w:t>
            </w:r>
          </w:p>
        </w:tc>
        <w:tc>
          <w:tcPr>
            <w:tcW w:w="1486" w:type="dxa"/>
            <w:hideMark/>
          </w:tcPr>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декабря 2018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до 1 декабря 2019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r w:rsidRPr="005B2EB9">
              <w:rPr>
                <w:rFonts w:ascii="Times New Roman" w:hAnsi="Times New Roman" w:cs="Times New Roman"/>
                <w:color w:val="000000"/>
              </w:rPr>
              <w:t xml:space="preserve">до 1 декабря </w:t>
            </w:r>
            <w:r w:rsidRPr="005B2EB9">
              <w:rPr>
                <w:rFonts w:ascii="Times New Roman" w:hAnsi="Times New Roman" w:cs="Times New Roman"/>
                <w:color w:val="000000"/>
              </w:rPr>
              <w:lastRenderedPageBreak/>
              <w:t>2020 года</w:t>
            </w:r>
          </w:p>
          <w:p w:rsidR="00B63E02" w:rsidRPr="005B2EB9" w:rsidRDefault="00B63E02" w:rsidP="00712DC0">
            <w:pPr>
              <w:jc w:val="center"/>
              <w:rPr>
                <w:rFonts w:ascii="Times New Roman" w:hAnsi="Times New Roman" w:cs="Times New Roman"/>
                <w:color w:val="000000"/>
              </w:rPr>
            </w:pPr>
          </w:p>
          <w:p w:rsidR="00B63E02" w:rsidRPr="005B2EB9" w:rsidRDefault="00B63E02" w:rsidP="00712DC0">
            <w:pPr>
              <w:jc w:val="center"/>
              <w:rPr>
                <w:rFonts w:ascii="Times New Roman" w:hAnsi="Times New Roman" w:cs="Times New Roman"/>
                <w:color w:val="000000"/>
              </w:rPr>
            </w:pPr>
          </w:p>
        </w:tc>
        <w:tc>
          <w:tcPr>
            <w:tcW w:w="2796" w:type="dxa"/>
            <w:hideMark/>
          </w:tcPr>
          <w:p w:rsidR="00B63E02" w:rsidRPr="005B2EB9" w:rsidRDefault="00B63E02" w:rsidP="00712DC0">
            <w:pPr>
              <w:rPr>
                <w:rFonts w:ascii="Times New Roman" w:hAnsi="Times New Roman" w:cs="Times New Roman"/>
                <w:color w:val="000000"/>
              </w:rPr>
            </w:pPr>
            <w:r w:rsidRPr="005B2EB9">
              <w:rPr>
                <w:rFonts w:ascii="Times New Roman" w:hAnsi="Times New Roman" w:cs="Times New Roman"/>
                <w:color w:val="000000"/>
              </w:rPr>
              <w:lastRenderedPageBreak/>
              <w:t>Отдел жизнеобеспечения администрации городского поселения Куминский</w:t>
            </w:r>
          </w:p>
        </w:tc>
        <w:tc>
          <w:tcPr>
            <w:tcW w:w="2796" w:type="dxa"/>
          </w:tcPr>
          <w:p w:rsidR="00B63E02" w:rsidRPr="005B2EB9" w:rsidRDefault="00712DC0" w:rsidP="00712DC0">
            <w:pPr>
              <w:rPr>
                <w:rFonts w:ascii="Times New Roman" w:hAnsi="Times New Roman" w:cs="Times New Roman"/>
                <w:color w:val="000000"/>
              </w:rPr>
            </w:pPr>
            <w:r>
              <w:rPr>
                <w:rFonts w:ascii="Times New Roman" w:hAnsi="Times New Roman" w:cs="Times New Roman"/>
                <w:color w:val="000000"/>
              </w:rPr>
              <w:t>27.09</w:t>
            </w:r>
            <w:r w:rsidR="00B63E02">
              <w:rPr>
                <w:rFonts w:ascii="Times New Roman" w:hAnsi="Times New Roman" w:cs="Times New Roman"/>
                <w:color w:val="000000"/>
              </w:rPr>
              <w:t>.201</w:t>
            </w:r>
            <w:r>
              <w:rPr>
                <w:rFonts w:ascii="Times New Roman" w:hAnsi="Times New Roman" w:cs="Times New Roman"/>
                <w:color w:val="000000"/>
              </w:rPr>
              <w:t>8</w:t>
            </w:r>
          </w:p>
        </w:tc>
      </w:tr>
    </w:tbl>
    <w:p w:rsidR="00B63E02" w:rsidRDefault="00B63E02">
      <w:pPr>
        <w:rPr>
          <w:rFonts w:ascii="Times New Roman" w:hAnsi="Times New Roman" w:cs="Times New Roman"/>
          <w:b/>
          <w:sz w:val="28"/>
          <w:szCs w:val="28"/>
        </w:rPr>
      </w:pPr>
    </w:p>
    <w:sectPr w:rsidR="00B63E02" w:rsidSect="005B2EB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2EB9"/>
    <w:rsid w:val="00006435"/>
    <w:rsid w:val="00023340"/>
    <w:rsid w:val="000A7A7A"/>
    <w:rsid w:val="001507B2"/>
    <w:rsid w:val="00160A92"/>
    <w:rsid w:val="002149F2"/>
    <w:rsid w:val="00246F2B"/>
    <w:rsid w:val="002E02DC"/>
    <w:rsid w:val="003B0FFA"/>
    <w:rsid w:val="00451966"/>
    <w:rsid w:val="004900F1"/>
    <w:rsid w:val="004C1155"/>
    <w:rsid w:val="00583857"/>
    <w:rsid w:val="00595062"/>
    <w:rsid w:val="005B2EB9"/>
    <w:rsid w:val="006C4BDD"/>
    <w:rsid w:val="006F7358"/>
    <w:rsid w:val="00701021"/>
    <w:rsid w:val="00712DC0"/>
    <w:rsid w:val="007C6E01"/>
    <w:rsid w:val="00AF1E81"/>
    <w:rsid w:val="00B12C7A"/>
    <w:rsid w:val="00B416C7"/>
    <w:rsid w:val="00B5695F"/>
    <w:rsid w:val="00B63E02"/>
    <w:rsid w:val="00BF558A"/>
    <w:rsid w:val="00CA3213"/>
    <w:rsid w:val="00DB38C3"/>
    <w:rsid w:val="00DD57D2"/>
    <w:rsid w:val="00E24D59"/>
    <w:rsid w:val="00F5214B"/>
    <w:rsid w:val="00F52F55"/>
    <w:rsid w:val="00FC390C"/>
    <w:rsid w:val="00FC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156E49E810A6A6A8A07BFFC5F4F39735BB3B2AC4A5298894960D98032E5484DAA7409D3BEC6QE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2018-06-26T10:41:00Z</dcterms:created>
  <dcterms:modified xsi:type="dcterms:W3CDTF">2018-09-28T03:25:00Z</dcterms:modified>
</cp:coreProperties>
</file>