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2D" w:rsidRPr="00652B35" w:rsidRDefault="001F702D" w:rsidP="00652B35">
      <w:pPr>
        <w:rPr>
          <w:b/>
        </w:rPr>
      </w:pPr>
      <w:r w:rsidRPr="00652B35">
        <w:rPr>
          <w:b/>
        </w:rPr>
        <w:t xml:space="preserve">Информация об итогах аналитического мониторинга эффективности и целесообразности предоставления налоговых льгот за счет местного бюджета </w:t>
      </w:r>
    </w:p>
    <w:p w:rsidR="001F702D" w:rsidRPr="00652B35" w:rsidRDefault="001F702D" w:rsidP="001F702D">
      <w:pPr>
        <w:jc w:val="center"/>
        <w:rPr>
          <w:b/>
        </w:rPr>
      </w:pPr>
      <w:r w:rsidRPr="00652B35">
        <w:rPr>
          <w:b/>
        </w:rPr>
        <w:t>и величины выпадающих доходов бюджета муниципального образования городское поселение Куминский</w:t>
      </w:r>
      <w:r w:rsidR="00321885">
        <w:rPr>
          <w:b/>
        </w:rPr>
        <w:t xml:space="preserve"> (приложение 1 к информации)</w:t>
      </w:r>
    </w:p>
    <w:p w:rsidR="001F702D" w:rsidRPr="00652B35" w:rsidRDefault="001F702D" w:rsidP="001F702D">
      <w:pPr>
        <w:jc w:val="center"/>
        <w:rPr>
          <w:b/>
        </w:rPr>
      </w:pPr>
    </w:p>
    <w:p w:rsidR="001F702D" w:rsidRPr="00652B35" w:rsidRDefault="001F702D" w:rsidP="001F702D">
      <w:pPr>
        <w:ind w:firstLine="709"/>
      </w:pPr>
      <w:r w:rsidRPr="00652B35">
        <w:t>Проведение оценки эффективности предоставляемых льгот направлено на оптимизацию перечня действующих льгот, а также обеспечение оптимального выбора категорий плательщиков, в отношении которых устанавливаются льготы.</w:t>
      </w:r>
    </w:p>
    <w:p w:rsidR="001F702D" w:rsidRPr="00652B35" w:rsidRDefault="001F702D" w:rsidP="001F702D">
      <w:pPr>
        <w:ind w:firstLine="709"/>
      </w:pPr>
      <w:r w:rsidRPr="00652B35">
        <w:t>На территории муниципального образования городское поселение Куминский предусмотрены льготы по уплате налогов. Установленные льготы имеют социальную либо экономическую направленность. Налоговые и иные льготы и преимущества за счет бюджета муниципального образования городское поселение Куминский применяются относительно налоговых доходов бюджета (земельного налога и налога на имущество).</w:t>
      </w:r>
    </w:p>
    <w:p w:rsidR="00870A30" w:rsidRPr="00652B35" w:rsidRDefault="00870A30" w:rsidP="00870A30">
      <w:pPr>
        <w:ind w:firstLine="709"/>
        <w:rPr>
          <w:rStyle w:val="FontStyle33"/>
        </w:rPr>
      </w:pPr>
    </w:p>
    <w:p w:rsidR="00870A30" w:rsidRPr="00652B35" w:rsidRDefault="00870A30" w:rsidP="00870A30">
      <w:pPr>
        <w:spacing w:line="240" w:lineRule="auto"/>
        <w:jc w:val="center"/>
        <w:rPr>
          <w:b/>
        </w:rPr>
      </w:pPr>
      <w:r w:rsidRPr="00652B35">
        <w:rPr>
          <w:b/>
        </w:rPr>
        <w:t>Мониторинг оценки эффективности предоставления налоговых льгот</w:t>
      </w:r>
    </w:p>
    <w:p w:rsidR="00870A30" w:rsidRPr="00652B35" w:rsidRDefault="00870A30" w:rsidP="00870A30">
      <w:pPr>
        <w:ind w:left="360"/>
        <w:rPr>
          <w:b/>
        </w:rPr>
      </w:pPr>
    </w:p>
    <w:p w:rsidR="00870A30" w:rsidRPr="00652B35" w:rsidRDefault="00870A30" w:rsidP="00870A30">
      <w:pPr>
        <w:autoSpaceDE w:val="0"/>
        <w:autoSpaceDN w:val="0"/>
        <w:adjustRightInd w:val="0"/>
        <w:ind w:firstLine="709"/>
        <w:jc w:val="center"/>
        <w:rPr>
          <w:b/>
          <w:i/>
          <w:u w:val="single"/>
        </w:rPr>
      </w:pPr>
      <w:r w:rsidRPr="00652B35">
        <w:rPr>
          <w:b/>
          <w:i/>
          <w:u w:val="single"/>
        </w:rPr>
        <w:t>1. Налог на имущество физических лиц</w:t>
      </w:r>
    </w:p>
    <w:p w:rsidR="00870A30" w:rsidRPr="00652B35" w:rsidRDefault="00870A30" w:rsidP="00870A30">
      <w:pPr>
        <w:autoSpaceDE w:val="0"/>
        <w:autoSpaceDN w:val="0"/>
        <w:adjustRightInd w:val="0"/>
        <w:ind w:firstLine="540"/>
        <w:outlineLvl w:val="0"/>
      </w:pPr>
      <w:r w:rsidRPr="00652B35">
        <w:t>Установлено, что налоговая база в отношении объектов налогообложения определяется исходя из их кадастровой стоимости. Представительные органы местного самоуправления могут определять дифференциацию ставок в установленных пределах в зависимости от кадастровой стоимости и типа использования объекта налогообложения. Ставки налога на строения, помещения и сооружения, не используемые в коммерческой деятельности, устанавливаются в следующих пределах:</w:t>
      </w:r>
    </w:p>
    <w:p w:rsidR="00870A30" w:rsidRPr="00652B35" w:rsidRDefault="00870A30" w:rsidP="00870A30">
      <w:pPr>
        <w:autoSpaceDE w:val="0"/>
        <w:autoSpaceDN w:val="0"/>
        <w:adjustRightInd w:val="0"/>
        <w:ind w:firstLine="0"/>
        <w:jc w:val="right"/>
        <w:outlineLvl w:val="0"/>
      </w:pPr>
      <w:r w:rsidRPr="00652B35">
        <w:t>Таблица № 1</w:t>
      </w:r>
    </w:p>
    <w:tbl>
      <w:tblPr>
        <w:tblW w:w="985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8"/>
        <w:gridCol w:w="4814"/>
      </w:tblGrid>
      <w:tr w:rsidR="00870A30" w:rsidRPr="00652B35" w:rsidTr="00640EFA">
        <w:trPr>
          <w:cantSplit/>
          <w:trHeight w:val="360"/>
          <w:tblHeader/>
        </w:trPr>
        <w:tc>
          <w:tcPr>
            <w:tcW w:w="5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70A30" w:rsidRPr="00652B35" w:rsidRDefault="00870A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A30" w:rsidRPr="00652B35" w:rsidRDefault="00870A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Кадастровая  стоимость </w:t>
            </w:r>
          </w:p>
          <w:p w:rsidR="00870A30" w:rsidRPr="00652B35" w:rsidRDefault="00870A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35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налогообложения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A30" w:rsidRPr="00652B35" w:rsidRDefault="00870A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35">
              <w:rPr>
                <w:rFonts w:ascii="Times New Roman" w:hAnsi="Times New Roman" w:cs="Times New Roman"/>
                <w:b/>
                <w:sz w:val="24"/>
                <w:szCs w:val="24"/>
              </w:rPr>
              <w:t>Ставка налога %</w:t>
            </w:r>
          </w:p>
        </w:tc>
      </w:tr>
      <w:tr w:rsidR="00870A30" w:rsidRPr="00652B35" w:rsidTr="00640EFA">
        <w:trPr>
          <w:cantSplit/>
          <w:trHeight w:val="360"/>
        </w:trPr>
        <w:tc>
          <w:tcPr>
            <w:tcW w:w="5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A30" w:rsidRPr="00652B35" w:rsidRDefault="00870A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A30" w:rsidRPr="00652B35" w:rsidRDefault="00870A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870A30" w:rsidRPr="00652B35" w:rsidRDefault="00870A30" w:rsidP="00870A30">
      <w:pPr>
        <w:autoSpaceDE w:val="0"/>
        <w:autoSpaceDN w:val="0"/>
        <w:adjustRightInd w:val="0"/>
        <w:ind w:firstLine="709"/>
      </w:pPr>
      <w:r w:rsidRPr="00652B35">
        <w:t>Ставки налога на строения, помещения и сооружения, используемые в коммерческой деятельности, устанавливаются в следующих пределах:</w:t>
      </w:r>
    </w:p>
    <w:p w:rsidR="00870A30" w:rsidRPr="00652B35" w:rsidRDefault="00870A30" w:rsidP="00870A30">
      <w:pPr>
        <w:autoSpaceDE w:val="0"/>
        <w:autoSpaceDN w:val="0"/>
        <w:adjustRightInd w:val="0"/>
        <w:ind w:firstLine="709"/>
        <w:jc w:val="right"/>
      </w:pPr>
      <w:r w:rsidRPr="00652B35"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1"/>
        <w:gridCol w:w="1989"/>
      </w:tblGrid>
      <w:tr w:rsidR="00870A30" w:rsidRPr="00652B35" w:rsidTr="00870A30"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30" w:rsidRPr="00652B35" w:rsidRDefault="00870A30" w:rsidP="00870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2B35">
              <w:rPr>
                <w:b/>
              </w:rPr>
              <w:t>Кадастровая стоимость объектов налогообложения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30" w:rsidRPr="00652B35" w:rsidRDefault="00870A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35">
              <w:rPr>
                <w:rFonts w:ascii="Times New Roman" w:hAnsi="Times New Roman" w:cs="Times New Roman"/>
                <w:b/>
                <w:sz w:val="24"/>
                <w:szCs w:val="24"/>
              </w:rPr>
              <w:t>Ставка налога %</w:t>
            </w:r>
          </w:p>
        </w:tc>
      </w:tr>
      <w:tr w:rsidR="00870A30" w:rsidRPr="00652B35" w:rsidTr="00870A30"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30" w:rsidRPr="00652B35" w:rsidRDefault="00870A30" w:rsidP="00870A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A30" w:rsidRPr="00652B35" w:rsidRDefault="00870A30" w:rsidP="00870A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5">
              <w:rPr>
                <w:rFonts w:ascii="Times New Roman" w:hAnsi="Times New Roman" w:cs="Times New Roman"/>
                <w:b/>
                <w:sz w:val="24"/>
                <w:szCs w:val="24"/>
              </w:rPr>
              <w:t>Ставки налога на жилые строения, помещения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0" w:rsidRPr="00652B35" w:rsidRDefault="00870A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30" w:rsidRPr="00652B35" w:rsidRDefault="00870A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870A30" w:rsidRDefault="00870A30" w:rsidP="00870A30">
      <w:pPr>
        <w:ind w:firstLine="0"/>
      </w:pPr>
    </w:p>
    <w:p w:rsidR="00CC30DB" w:rsidRPr="00652B35" w:rsidRDefault="00CC30DB" w:rsidP="00870A30">
      <w:pPr>
        <w:ind w:firstLine="0"/>
      </w:pPr>
    </w:p>
    <w:p w:rsidR="00870A30" w:rsidRPr="00652B35" w:rsidRDefault="00870A30" w:rsidP="00870A30">
      <w:pPr>
        <w:ind w:firstLine="0"/>
        <w:rPr>
          <w:b/>
          <w:i/>
          <w:u w:val="single"/>
        </w:rPr>
      </w:pPr>
      <w:r w:rsidRPr="00652B35">
        <w:t xml:space="preserve">                          </w:t>
      </w:r>
      <w:r w:rsidRPr="00652B35">
        <w:rPr>
          <w:i/>
          <w:u w:val="single"/>
        </w:rPr>
        <w:t>Представленная информация характеризует, что льготы по налогу на имущество физических лиц носят социальный характер (отсутствует бюджетная и экономическая эффективность) и направлены на социальную поддержку населения.</w:t>
      </w:r>
    </w:p>
    <w:p w:rsidR="00652B35" w:rsidRPr="00652B35" w:rsidRDefault="00652B35" w:rsidP="00652B35">
      <w:pPr>
        <w:autoSpaceDE w:val="0"/>
        <w:autoSpaceDN w:val="0"/>
        <w:adjustRightInd w:val="0"/>
        <w:ind w:firstLine="709"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2. Земельный налог</w:t>
      </w:r>
    </w:p>
    <w:p w:rsidR="00652B35" w:rsidRPr="00652B35" w:rsidRDefault="00652B35" w:rsidP="00652B35">
      <w:pPr>
        <w:widowControl w:val="0"/>
        <w:autoSpaceDE w:val="0"/>
        <w:autoSpaceDN w:val="0"/>
        <w:adjustRightInd w:val="0"/>
      </w:pPr>
      <w:r w:rsidRPr="00652B35">
        <w:rPr>
          <w:b/>
          <w:bCs/>
        </w:rPr>
        <w:t xml:space="preserve"> </w:t>
      </w:r>
      <w:r w:rsidRPr="00652B35">
        <w:t>Налоговая ставка</w:t>
      </w:r>
    </w:p>
    <w:p w:rsidR="00652B35" w:rsidRPr="00652B35" w:rsidRDefault="00652B35" w:rsidP="00652B35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2B35">
        <w:rPr>
          <w:rFonts w:ascii="Times New Roman" w:eastAsia="Times New Roman" w:hAnsi="Times New Roman"/>
          <w:b/>
          <w:sz w:val="24"/>
          <w:szCs w:val="24"/>
          <w:lang w:eastAsia="ru-RU"/>
        </w:rPr>
        <w:t>0,3</w:t>
      </w:r>
      <w:r w:rsidRPr="00652B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 в отношении земельных участков:</w:t>
      </w:r>
    </w:p>
    <w:p w:rsidR="00652B35" w:rsidRPr="00652B35" w:rsidRDefault="00652B35" w:rsidP="00652B35">
      <w:pPr>
        <w:pStyle w:val="a4"/>
        <w:spacing w:after="0" w:line="240" w:lineRule="auto"/>
        <w:ind w:firstLine="6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B35">
        <w:rPr>
          <w:rFonts w:ascii="Times New Roman" w:eastAsia="Times New Roman" w:hAnsi="Times New Roman"/>
          <w:sz w:val="24"/>
          <w:szCs w:val="24"/>
          <w:lang w:eastAsia="ru-RU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652B35" w:rsidRPr="00652B35" w:rsidRDefault="00652B35" w:rsidP="00652B35">
      <w:pPr>
        <w:pStyle w:val="a4"/>
        <w:spacing w:after="0" w:line="240" w:lineRule="auto"/>
        <w:ind w:firstLine="6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B3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652B35">
        <w:rPr>
          <w:rFonts w:ascii="Times New Roman" w:eastAsia="Times New Roman" w:hAnsi="Times New Roman"/>
          <w:sz w:val="24"/>
          <w:szCs w:val="24"/>
          <w:lang w:eastAsia="ru-RU"/>
        </w:rPr>
        <w:t>занятых</w:t>
      </w:r>
      <w:proofErr w:type="gramEnd"/>
      <w:r w:rsidRPr="00652B35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52B35" w:rsidRPr="00652B35" w:rsidRDefault="00652B35" w:rsidP="00652B35">
      <w:pPr>
        <w:pStyle w:val="a4"/>
        <w:spacing w:after="0" w:line="240" w:lineRule="auto"/>
        <w:ind w:firstLine="6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B3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652B35">
        <w:rPr>
          <w:rFonts w:ascii="Times New Roman" w:eastAsia="Times New Roman" w:hAnsi="Times New Roman"/>
          <w:sz w:val="24"/>
          <w:szCs w:val="24"/>
          <w:lang w:eastAsia="ru-RU"/>
        </w:rPr>
        <w:t>приобретенных</w:t>
      </w:r>
      <w:proofErr w:type="gramEnd"/>
      <w:r w:rsidRPr="00652B3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52B35" w:rsidRPr="00652B35" w:rsidRDefault="00652B35" w:rsidP="00652B35">
      <w:pPr>
        <w:spacing w:line="240" w:lineRule="auto"/>
      </w:pPr>
      <w:r w:rsidRPr="00652B35">
        <w:rPr>
          <w:b/>
        </w:rPr>
        <w:t>1,5</w:t>
      </w:r>
      <w:r w:rsidRPr="00652B35">
        <w:t xml:space="preserve"> процента в отношении прочих земельных участков.</w:t>
      </w:r>
    </w:p>
    <w:p w:rsidR="00870A30" w:rsidRPr="00652B35" w:rsidRDefault="00652B35" w:rsidP="00652B35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B35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652B3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652B3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налоговые ставки не определены налогообложение производится по налоговым ставке 0,3 процента.</w:t>
      </w:r>
    </w:p>
    <w:p w:rsidR="00652B35" w:rsidRPr="00652B35" w:rsidRDefault="00652B35" w:rsidP="00652B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548DD4"/>
          <w:sz w:val="24"/>
          <w:szCs w:val="24"/>
          <w:lang w:eastAsia="ru-RU"/>
        </w:rPr>
      </w:pPr>
    </w:p>
    <w:p w:rsidR="00870A30" w:rsidRPr="00652B35" w:rsidRDefault="00870A30" w:rsidP="00652B35">
      <w:pPr>
        <w:ind w:firstLine="0"/>
        <w:jc w:val="left"/>
      </w:pPr>
      <w:r w:rsidRPr="00652B35">
        <w:t xml:space="preserve">           Льготы по налоговым доходам не носят экономического характера и направлены</w:t>
      </w:r>
      <w:r w:rsidR="00652B35">
        <w:t xml:space="preserve"> </w:t>
      </w:r>
      <w:proofErr w:type="gramStart"/>
      <w:r w:rsidR="00652B35">
        <w:t>на</w:t>
      </w:r>
      <w:proofErr w:type="gramEnd"/>
      <w:r w:rsidRPr="00652B35">
        <w:t xml:space="preserve"> </w:t>
      </w:r>
      <w:r w:rsidR="00652B35">
        <w:t xml:space="preserve">              </w:t>
      </w:r>
    </w:p>
    <w:p w:rsidR="00870A30" w:rsidRPr="00652B35" w:rsidRDefault="00870A30" w:rsidP="00652B35">
      <w:pPr>
        <w:ind w:firstLine="709"/>
        <w:jc w:val="left"/>
      </w:pPr>
      <w:r w:rsidRPr="00652B35">
        <w:t>- снижение налоговой нагрузки организаций бюджетной сферы;</w:t>
      </w:r>
    </w:p>
    <w:p w:rsidR="00870A30" w:rsidRPr="00652B35" w:rsidRDefault="00870A30" w:rsidP="00652B35">
      <w:pPr>
        <w:ind w:firstLine="709"/>
        <w:jc w:val="left"/>
      </w:pPr>
      <w:r w:rsidRPr="00652B35">
        <w:t>- поддержку организаций социальной сферы;</w:t>
      </w:r>
    </w:p>
    <w:p w:rsidR="00870A30" w:rsidRDefault="00870A30" w:rsidP="00652B35">
      <w:pPr>
        <w:ind w:firstLine="709"/>
        <w:jc w:val="left"/>
      </w:pPr>
      <w:r w:rsidRPr="00652B35">
        <w:t xml:space="preserve">- социальную поддержку граждан. </w:t>
      </w:r>
    </w:p>
    <w:p w:rsidR="00652B35" w:rsidRPr="00652B35" w:rsidRDefault="00652B35" w:rsidP="00652B35">
      <w:pPr>
        <w:ind w:firstLine="709"/>
        <w:jc w:val="left"/>
      </w:pPr>
      <w:r>
        <w:t>Предоставление льгот и полное освобождение от уплаты налога предусмотрено в рамках законодательных актов Российской Федерации.</w:t>
      </w:r>
    </w:p>
    <w:p w:rsidR="00870A30" w:rsidRPr="00652B35" w:rsidRDefault="00870A30" w:rsidP="00870A30">
      <w:pPr>
        <w:ind w:firstLine="0"/>
      </w:pPr>
    </w:p>
    <w:p w:rsidR="00870A30" w:rsidRPr="00652B35" w:rsidRDefault="00870A30" w:rsidP="00870A30">
      <w:pPr>
        <w:ind w:firstLine="709"/>
        <w:rPr>
          <w:i/>
          <w:u w:val="single"/>
        </w:rPr>
      </w:pPr>
      <w:r w:rsidRPr="00652B35">
        <w:rPr>
          <w:i/>
          <w:u w:val="single"/>
        </w:rPr>
        <w:t>Учитывая, что предоставляемые  льготы направлены на повышение уровня жизни населения, а именно –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можно говорить о социальном эффекте предоставляемых налоговых льгот (при отсутствии бюджетной и экономической эффективности).</w:t>
      </w:r>
    </w:p>
    <w:p w:rsidR="00555BCD" w:rsidRDefault="00555BCD" w:rsidP="00870A30">
      <w:pPr>
        <w:ind w:firstLine="709"/>
        <w:rPr>
          <w:i/>
          <w:u w:val="single"/>
        </w:rPr>
      </w:pPr>
    </w:p>
    <w:p w:rsidR="00555BCD" w:rsidRDefault="00555BCD" w:rsidP="00652B35">
      <w:pPr>
        <w:pStyle w:val="a5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Исполнитель</w:t>
      </w:r>
      <w:proofErr w:type="gramStart"/>
      <w:r>
        <w:rPr>
          <w:rFonts w:eastAsia="Calibri"/>
          <w:lang w:eastAsia="en-US"/>
        </w:rPr>
        <w:t xml:space="preserve"> :</w:t>
      </w:r>
      <w:proofErr w:type="gramEnd"/>
    </w:p>
    <w:p w:rsidR="00555BCD" w:rsidRDefault="00652B35" w:rsidP="00652B35">
      <w:pPr>
        <w:pStyle w:val="a5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7C24E8">
        <w:rPr>
          <w:rFonts w:eastAsia="Calibri"/>
          <w:lang w:eastAsia="en-US"/>
        </w:rPr>
        <w:t xml:space="preserve">ачальник </w:t>
      </w:r>
      <w:r w:rsidR="00555BCD">
        <w:rPr>
          <w:rFonts w:eastAsia="Calibri"/>
          <w:lang w:eastAsia="en-US"/>
        </w:rPr>
        <w:t>отдела финансово-экономической деятельности</w:t>
      </w:r>
    </w:p>
    <w:p w:rsidR="00555BCD" w:rsidRDefault="00555BCD" w:rsidP="00321885">
      <w:pPr>
        <w:pStyle w:val="a5"/>
        <w:jc w:val="left"/>
        <w:rPr>
          <w:rFonts w:eastAsia="Calibri"/>
          <w:lang w:eastAsia="en-US"/>
        </w:rPr>
        <w:sectPr w:rsidR="00555BCD">
          <w:pgSz w:w="11906" w:h="16838"/>
          <w:pgMar w:top="1079" w:right="851" w:bottom="719" w:left="1701" w:header="709" w:footer="709" w:gutter="0"/>
          <w:pgNumType w:start="1"/>
          <w:cols w:space="720"/>
        </w:sectPr>
      </w:pPr>
      <w:r>
        <w:rPr>
          <w:rFonts w:eastAsia="Calibri"/>
          <w:lang w:eastAsia="en-US"/>
        </w:rPr>
        <w:t>администрации городского поселени</w:t>
      </w:r>
      <w:r w:rsidR="00652B35">
        <w:rPr>
          <w:rFonts w:eastAsia="Calibri"/>
          <w:lang w:eastAsia="en-US"/>
        </w:rPr>
        <w:t>я Куминский  ____________</w:t>
      </w:r>
      <w:r w:rsidR="00321885">
        <w:rPr>
          <w:rFonts w:eastAsia="Calibri"/>
          <w:lang w:eastAsia="en-US"/>
        </w:rPr>
        <w:t xml:space="preserve">  </w:t>
      </w:r>
      <w:r w:rsidR="00CC30DB">
        <w:rPr>
          <w:rFonts w:eastAsia="Calibri"/>
          <w:lang w:eastAsia="en-US"/>
        </w:rPr>
        <w:t>А.Н. Шепелина</w:t>
      </w:r>
    </w:p>
    <w:p w:rsidR="00E00D08" w:rsidRDefault="00E00D08" w:rsidP="00E00D08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1 к информации </w:t>
      </w:r>
    </w:p>
    <w:p w:rsidR="00B03E57" w:rsidRDefault="00B03E57" w:rsidP="00E00D08">
      <w:pPr>
        <w:pStyle w:val="a5"/>
        <w:jc w:val="right"/>
        <w:rPr>
          <w:b/>
          <w:sz w:val="28"/>
          <w:szCs w:val="28"/>
        </w:rPr>
      </w:pPr>
    </w:p>
    <w:p w:rsidR="00EC0E15" w:rsidRDefault="00EC0E15" w:rsidP="00EC0E1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выпадающих доходов из бюджета муниципального образования городское поселение Куминский</w:t>
      </w:r>
    </w:p>
    <w:p w:rsidR="00EC0E15" w:rsidRDefault="00CC30DB" w:rsidP="00EC0E1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год и на плановый период 2019</w:t>
      </w:r>
      <w:r w:rsidR="00EC0E15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="00EC0E15">
        <w:rPr>
          <w:b/>
          <w:sz w:val="28"/>
          <w:szCs w:val="28"/>
        </w:rPr>
        <w:t xml:space="preserve"> годов,  в связи с применением налоговых льгот</w:t>
      </w:r>
    </w:p>
    <w:tbl>
      <w:tblPr>
        <w:tblStyle w:val="a6"/>
        <w:tblW w:w="13702" w:type="dxa"/>
        <w:tblInd w:w="865" w:type="dxa"/>
        <w:tblLook w:val="04A0"/>
      </w:tblPr>
      <w:tblGrid>
        <w:gridCol w:w="2802"/>
        <w:gridCol w:w="4946"/>
        <w:gridCol w:w="1985"/>
        <w:gridCol w:w="1984"/>
        <w:gridCol w:w="1985"/>
      </w:tblGrid>
      <w:tr w:rsidR="00EC0E15" w:rsidTr="00EC0E15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E15" w:rsidRDefault="00EC0E15" w:rsidP="00EC0E15">
            <w:pPr>
              <w:spacing w:line="240" w:lineRule="auto"/>
              <w:ind w:right="-1173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налога</w:t>
            </w:r>
          </w:p>
          <w:p w:rsidR="00EC0E15" w:rsidRDefault="00EC0E15" w:rsidP="00EC0E15">
            <w:pPr>
              <w:spacing w:line="240" w:lineRule="auto"/>
              <w:ind w:right="-1173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E15" w:rsidRDefault="00EC0E15" w:rsidP="00EC0E15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закона, нормативного акта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E15" w:rsidRDefault="00EC0E15">
            <w:pPr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выпадающих доходов,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ублей</w:t>
            </w:r>
          </w:p>
        </w:tc>
      </w:tr>
      <w:tr w:rsidR="00EC0E15" w:rsidTr="00EC0E1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E15" w:rsidRDefault="00EC0E15">
            <w:pPr>
              <w:spacing w:line="24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E15" w:rsidRDefault="00EC0E15">
            <w:pPr>
              <w:spacing w:line="24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CC30DB">
            <w:pPr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="00EC0E1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EC0E15" w:rsidP="00CC30DB">
            <w:pPr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CC30D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EC0E15" w:rsidP="00CC30DB">
            <w:pPr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CC30D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C0E15" w:rsidTr="00EC0E15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E15" w:rsidRPr="00EC0E15" w:rsidRDefault="00EC0E15" w:rsidP="00EC0E15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4"/>
                <w:szCs w:val="24"/>
              </w:rPr>
            </w:pPr>
            <w:r w:rsidRPr="00EC0E15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E15" w:rsidRDefault="00EC0E15" w:rsidP="00E00D0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="00E00D08">
              <w:rPr>
                <w:sz w:val="24"/>
                <w:szCs w:val="24"/>
              </w:rPr>
              <w:t>Совета депутатов городского поселения Куминский от 24 ноября 2014 года № 69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EC0E15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EC0E15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EC0E15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0E15" w:rsidTr="00EC0E1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E15" w:rsidRDefault="00EC0E15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E15" w:rsidRDefault="00EC0E15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кодекс Российской Федерации гл.32, ст.407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B03E57" w:rsidP="00B03E5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EC0E15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B03E57" w:rsidP="00B03E5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EC0E15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B03E5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EC0E15">
              <w:rPr>
                <w:sz w:val="24"/>
                <w:szCs w:val="24"/>
              </w:rPr>
              <w:t>,0</w:t>
            </w:r>
          </w:p>
        </w:tc>
      </w:tr>
      <w:tr w:rsidR="00EC0E15" w:rsidTr="00EC0E1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E15" w:rsidRDefault="00EC0E15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EC0E15">
            <w:pPr>
              <w:spacing w:line="24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9B47A9">
            <w:pPr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  <w:r w:rsidR="00EC0E1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9B47A9">
            <w:pPr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  <w:r w:rsidR="00EC0E1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9B47A9">
            <w:pPr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  <w:r w:rsidR="00EC0E15">
              <w:rPr>
                <w:b/>
                <w:sz w:val="24"/>
                <w:szCs w:val="24"/>
              </w:rPr>
              <w:t>,0</w:t>
            </w:r>
          </w:p>
        </w:tc>
      </w:tr>
      <w:tr w:rsidR="00EC0E15" w:rsidTr="00EC0E15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E15" w:rsidRPr="00EC0E15" w:rsidRDefault="00EC0E15" w:rsidP="00EC0E15">
            <w:pPr>
              <w:spacing w:line="240" w:lineRule="auto"/>
              <w:ind w:firstLine="0"/>
              <w:rPr>
                <w:rFonts w:eastAsiaTheme="minorEastAsia"/>
                <w:b/>
                <w:sz w:val="24"/>
                <w:szCs w:val="24"/>
              </w:rPr>
            </w:pPr>
            <w:r w:rsidRPr="00EC0E15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E00D08" w:rsidP="00E00D0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Решение Совета депутатов городского поселения Куминский от 28 февраля 2014 года № 31 (в редакции изменений от 02 апреля 2015 года № 87, от 29 апреля 2016 года № 148, от 06 сентября 2016 года № 171, от 18 октября 2016 года № 177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EC0E15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EC0E15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EC0E15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0E15" w:rsidTr="00EC0E1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E15" w:rsidRDefault="00EC0E15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EC0E15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кодекс Российской Федерации гл.31, ст.395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B03E5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EC0E15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B03E5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EC0E15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B03E5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EC0E15">
              <w:rPr>
                <w:sz w:val="24"/>
                <w:szCs w:val="24"/>
              </w:rPr>
              <w:t>,0</w:t>
            </w:r>
          </w:p>
        </w:tc>
      </w:tr>
      <w:tr w:rsidR="00EC0E15" w:rsidTr="00EC0E1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E15" w:rsidRDefault="00EC0E15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EC0E15">
            <w:pPr>
              <w:spacing w:line="24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9B47A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EC0E15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9B47A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EC0E15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9B47A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EC0E15">
              <w:rPr>
                <w:sz w:val="24"/>
                <w:szCs w:val="24"/>
              </w:rPr>
              <w:t>,0</w:t>
            </w:r>
          </w:p>
        </w:tc>
      </w:tr>
      <w:tr w:rsidR="00EC0E15" w:rsidTr="00C61E92">
        <w:tc>
          <w:tcPr>
            <w:tcW w:w="7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15" w:rsidRDefault="00EC0E15">
            <w:pPr>
              <w:spacing w:line="24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B03E57">
            <w:pPr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EC0E1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B03E57">
            <w:pPr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EC0E1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15" w:rsidRDefault="00B03E57">
            <w:pPr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EC0E15">
              <w:rPr>
                <w:b/>
                <w:sz w:val="24"/>
                <w:szCs w:val="24"/>
              </w:rPr>
              <w:t>,0</w:t>
            </w:r>
          </w:p>
        </w:tc>
      </w:tr>
    </w:tbl>
    <w:p w:rsidR="005116BE" w:rsidRDefault="005116BE" w:rsidP="00EC0E15">
      <w:pPr>
        <w:ind w:left="-993" w:firstLine="993"/>
      </w:pPr>
    </w:p>
    <w:sectPr w:rsidR="005116BE" w:rsidSect="00E00D08">
      <w:pgSz w:w="16838" w:h="11906" w:orient="landscape"/>
      <w:pgMar w:top="1701" w:right="1245" w:bottom="325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0A30"/>
    <w:rsid w:val="00072D30"/>
    <w:rsid w:val="00085E9D"/>
    <w:rsid w:val="000E52FE"/>
    <w:rsid w:val="001F702D"/>
    <w:rsid w:val="00232486"/>
    <w:rsid w:val="00321885"/>
    <w:rsid w:val="005116BE"/>
    <w:rsid w:val="00555BCD"/>
    <w:rsid w:val="006401ED"/>
    <w:rsid w:val="00652B35"/>
    <w:rsid w:val="007C24E8"/>
    <w:rsid w:val="00870A30"/>
    <w:rsid w:val="00921D3C"/>
    <w:rsid w:val="009B47A9"/>
    <w:rsid w:val="00AD6121"/>
    <w:rsid w:val="00B03E57"/>
    <w:rsid w:val="00BD6834"/>
    <w:rsid w:val="00CC30DB"/>
    <w:rsid w:val="00E00D08"/>
    <w:rsid w:val="00EC0E15"/>
    <w:rsid w:val="00F9790E"/>
    <w:rsid w:val="00FD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3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0A30"/>
    <w:rPr>
      <w:color w:val="000080"/>
      <w:u w:val="single"/>
    </w:rPr>
  </w:style>
  <w:style w:type="paragraph" w:customStyle="1" w:styleId="ConsPlusCell">
    <w:name w:val="ConsPlusCell"/>
    <w:rsid w:val="00870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rsid w:val="00870A30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652B35"/>
    <w:pPr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652B3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0E1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2016-11-16T03:37:00Z</dcterms:created>
  <dcterms:modified xsi:type="dcterms:W3CDTF">2018-09-27T04:39:00Z</dcterms:modified>
</cp:coreProperties>
</file>