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B2" w:rsidRPr="006A45B2" w:rsidRDefault="006A45B2" w:rsidP="00EF6D78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F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</w:p>
    <w:p w:rsidR="006A45B2" w:rsidRPr="006A45B2" w:rsidRDefault="006A45B2" w:rsidP="00EF6D78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6A45B2" w:rsidRPr="006A45B2" w:rsidRDefault="006A45B2" w:rsidP="00EF6D78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Куминский</w:t>
      </w:r>
    </w:p>
    <w:p w:rsidR="006A45B2" w:rsidRPr="006A45B2" w:rsidRDefault="006A45B2" w:rsidP="00EF6D78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F6D78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18.11.2019</w:t>
      </w: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EF6D78">
        <w:rPr>
          <w:rFonts w:ascii="Times New Roman" w:eastAsia="Times New Roman" w:hAnsi="Times New Roman" w:cs="Times New Roman"/>
          <w:sz w:val="24"/>
          <w:szCs w:val="24"/>
          <w:lang w:eastAsia="ru-RU"/>
        </w:rPr>
        <w:t>365</w:t>
      </w:r>
    </w:p>
    <w:p w:rsidR="006A45B2" w:rsidRPr="006A45B2" w:rsidRDefault="006A45B2" w:rsidP="006A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5B2" w:rsidRPr="006A45B2" w:rsidRDefault="006A45B2" w:rsidP="006A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</w:p>
    <w:p w:rsidR="006A45B2" w:rsidRPr="006A45B2" w:rsidRDefault="006A45B2" w:rsidP="006A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«Автомобильные дороги городского </w:t>
      </w:r>
    </w:p>
    <w:p w:rsidR="006A45B2" w:rsidRPr="006A45B2" w:rsidRDefault="006A45B2" w:rsidP="006A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Куминский. Текущий ремонт и содержания </w:t>
      </w:r>
    </w:p>
    <w:p w:rsidR="006A45B2" w:rsidRPr="006A45B2" w:rsidRDefault="006A45B2" w:rsidP="006A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– 2022 годы и на период до 2030 года»</w:t>
      </w:r>
    </w:p>
    <w:p w:rsidR="006A45B2" w:rsidRPr="006A45B2" w:rsidRDefault="006A45B2" w:rsidP="006A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муниципальная программа)</w:t>
      </w:r>
    </w:p>
    <w:p w:rsidR="006A45B2" w:rsidRPr="006A45B2" w:rsidRDefault="006A45B2" w:rsidP="006A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5"/>
        <w:gridCol w:w="6662"/>
      </w:tblGrid>
      <w:tr w:rsidR="006A45B2" w:rsidRPr="006A45B2" w:rsidTr="00CE2FD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городского поселения Куминский. Текущий ремонт и содержания на 2020 – 2022 годы и на период до 2030 года</w:t>
            </w:r>
          </w:p>
        </w:tc>
      </w:tr>
      <w:tr w:rsidR="006A45B2" w:rsidRPr="006A45B2" w:rsidTr="00CE2FD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</w:t>
            </w:r>
          </w:p>
          <w:p w:rsidR="006A45B2" w:rsidRPr="006A45B2" w:rsidRDefault="006A45B2" w:rsidP="006A45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соответствующего нормативного правового акта) </w:t>
            </w:r>
            <w:hyperlink r:id="rId5" w:anchor="P391" w:history="1">
              <w:r w:rsidRPr="006A45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поселения Куминский от </w:t>
            </w:r>
            <w:r w:rsidR="00EF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EF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 муниципальной программы «Автомобильные дороги городского поселения Куминский. Текущий ремонт и содержания на 2020 – 2022 годы и на период до 2030 года»</w:t>
            </w:r>
          </w:p>
          <w:p w:rsidR="006A45B2" w:rsidRPr="006A45B2" w:rsidRDefault="006A45B2" w:rsidP="006A4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5B2" w:rsidRPr="006A45B2" w:rsidTr="00CE2FD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Куминский</w:t>
            </w:r>
          </w:p>
        </w:tc>
      </w:tr>
      <w:tr w:rsidR="006A45B2" w:rsidRPr="006A45B2" w:rsidTr="00CE2FD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</w:tr>
      <w:tr w:rsidR="006A45B2" w:rsidRPr="006A45B2" w:rsidTr="00CE2FD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поселения.</w:t>
            </w:r>
          </w:p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исполнения Решения Думы Кондинского района от 24.03.2011 года № 66 "Об утверждении Положения о порядке участия Кондинского района в организациях межмуниципального сотрудничества".</w:t>
            </w:r>
          </w:p>
        </w:tc>
      </w:tr>
      <w:tr w:rsidR="006A45B2" w:rsidRPr="006A45B2" w:rsidTr="00CE2FD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Сохранность и развитие автомобильных дорог общего пользования местного значения, обеспечение дорожной деятельности; </w:t>
            </w:r>
          </w:p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безопасности дорожного движения в соответствии с законодательством Российской Федерации и правил дорожного движения;</w:t>
            </w:r>
          </w:p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27D82" w:rsidRPr="00CA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муниципального образования городское поселение Куминский в межмуниципальном сотрудничестве с муниципальным образованием Кондинский район в рамках дорожной деятельности</w:t>
            </w:r>
          </w:p>
        </w:tc>
      </w:tr>
      <w:tr w:rsidR="006A45B2" w:rsidRPr="006A45B2" w:rsidTr="00CE2FD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и (или) отдельные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Ремонт и содержание автомобильных дорог муниципального образования городское поселение Куминский и искусственных сооружений на них.</w:t>
            </w:r>
          </w:p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Межмуниципальное сотрудничество администрации </w:t>
            </w: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Куминский с муниципальным образованием Кондинский район.</w:t>
            </w:r>
          </w:p>
        </w:tc>
      </w:tr>
      <w:tr w:rsidR="006A45B2" w:rsidRPr="006A45B2" w:rsidTr="00CE2FD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Портфели проектов, проекты, входящие в состав  муниципальной программы, в том числе направленные на реализацию в городском поселении Куминский национальных  проектов (программ)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A45B2" w:rsidRPr="006A45B2" w:rsidTr="00CE2FD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площади поверхности автомобильных дорог общего пользования, приведенная в нормативное состояние с 4% до 28%.</w:t>
            </w:r>
          </w:p>
          <w:p w:rsidR="006A45B2" w:rsidRPr="006A45B2" w:rsidRDefault="006A45B2" w:rsidP="006A45B2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площади поверхности тротуаров, приведенная в нормативное состояние с 8% до 6</w:t>
            </w:r>
            <w:r w:rsidR="0064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6A45B2" w:rsidRPr="006A45B2" w:rsidRDefault="006A45B2" w:rsidP="006A45B2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Сохранность обустройства автомобильных дорог в соответствии нормативными требованиями на 100%.</w:t>
            </w:r>
          </w:p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Исполнение Решения Думы Кондинского района от 24.03.2011 года № 66 "Об утверждении Положения о порядке участия Кондинского района в организациях межмуниципального сотрудничества" </w:t>
            </w:r>
          </w:p>
        </w:tc>
      </w:tr>
      <w:tr w:rsidR="006A45B2" w:rsidRPr="006A45B2" w:rsidTr="00CE2FD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годы и на период до 2030 года.</w:t>
            </w:r>
          </w:p>
        </w:tc>
      </w:tr>
      <w:tr w:rsidR="006A45B2" w:rsidRPr="006A45B2" w:rsidTr="00CE2FD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программы:всего: </w:t>
            </w:r>
            <w:r w:rsidR="0064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69 466</w:t>
            </w: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64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7 066</w:t>
            </w: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64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</w:t>
            </w: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64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Pr="006A4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</w:t>
            </w:r>
            <w:r w:rsidR="0064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5 400</w:t>
            </w: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Утверждено в бюджете</w:t>
            </w:r>
          </w:p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всего: </w:t>
            </w: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тыс. рублей, в том числе:</w:t>
            </w:r>
          </w:p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_______ тыс. рублей;</w:t>
            </w:r>
          </w:p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_______ тыс. рублей;</w:t>
            </w:r>
          </w:p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_______ тыс. рублей;</w:t>
            </w:r>
          </w:p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Pr="006A4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A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–_______ тыс. рублей;</w:t>
            </w:r>
          </w:p>
        </w:tc>
      </w:tr>
    </w:tbl>
    <w:p w:rsidR="006A45B2" w:rsidRPr="006A45B2" w:rsidRDefault="006A45B2" w:rsidP="006A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5B2" w:rsidRPr="006A45B2" w:rsidRDefault="006A45B2" w:rsidP="006A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6A4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A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О стимулировании инвестиционной и инновационной деятельности, развитие конкуренции и немуниципального сектора экономики»</w:t>
      </w:r>
    </w:p>
    <w:p w:rsidR="006A45B2" w:rsidRPr="006A45B2" w:rsidRDefault="006A45B2" w:rsidP="006A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действия муниципальной программы являются автомобильные дороги местного значения, внутрипоселковые автомобильные дороги, пешеходные тротуары, находящиеся на территории городского поселения Куминский, которые не отвечают нормативным требованиям. 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Увеличивающееся за последние годы количество автотранспорта приводит к увеличению интенсивности движения, тем самым происходит быстрое разрушение дорожного полотна и истирание поверхности дорожных покрытий. Для решения задач, связанных с повышением эффективности передвижения транспорта и перевозки грузов, необходимо увеличивать объемы и повышать качество дорожных работ, восстановление покрытия дорог, тротуаров. 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территорий поселения создает удобство пользования тротуарами, дорожками, проездами.  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Формирование благоприятного инвестиционного климата.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благоприятного инвестиционного климата в сфере дорожного хозяйства поддерживается мероприятиями муниципальной программы, направленными на 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базы, финансирование которых осуществляется за счет средств местного бюджета: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автомобильных дорог общего пользования местного значения;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тротуаров.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Улучшение конкурентной среды.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I «Ремонт и содержание автомобильных дорог муниципального образования городское поселение Куминский и искусственных сооружений на них» муниципальной программы осуществляется посредством осуществления закупок товаров, работ, услуг для обеспечения муниципальных нужд на основе муниципальных контрактов, заключаемых ответственным исполнителем и соисполнителями целевой программы в установленном законодательством Российской Федерации порядке.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стандарта развития конкуренции обеспечивается открытость и доступность для потребителей и других заинтересованных сторон информации о системе мер, направленных на поддержание конкуренции, процедурах оказания услуг, а также решениях, оказывающих воздействие на общество и экономику.</w:t>
      </w:r>
    </w:p>
    <w:p w:rsidR="006A45B2" w:rsidRPr="006A45B2" w:rsidRDefault="006A45B2" w:rsidP="006A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5B2" w:rsidRPr="006A45B2" w:rsidRDefault="006A45B2" w:rsidP="006A4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6A4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A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Механизм реализации муниципальной программы</w:t>
      </w:r>
    </w:p>
    <w:p w:rsidR="006A45B2" w:rsidRPr="006A45B2" w:rsidRDefault="006A45B2" w:rsidP="006A4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Управление муниципальной программой осуществляет ответственный исполнитель муниципальной программы – администрация городского поселения Куминский. 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Соисполнитель муниципальной программы – Муниципальное казенное учреждение «Служба хозяйственного обеспечения администрации городского поселения Куминский». 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Механизм реализации муниципальной программы включает разработку и принятие нормативных правовых актов городского поселения Куминский,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хода исполнения мероприятий муниципальной программы основана на мониторинге показателей ее реализации как сопоставления фактически достигнутых, так и целевых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их оптимизацией.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Муниципальная программа реализуется совместными усилиями ответственного исполнителя с соисполнителем.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Ответственный исполнитель муниципальной программы в процессе ее реализации: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координирует информационную и разъяснительную работу, направленную на освещение целей и задач;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предложений по объемам и источникам средств реализации;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выполнения сетевых план-графиков, графиков производства работ и хода реализации муниципальной программы в целом;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по подготовке предложений по корректировке муниципальной программы;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консультативную и иную помощь;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оценку целевых показателей реализации муниципальной программы в целом;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формирует перечень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государственной программы.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Соисполнитель муниципальной программы: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выполнение сетевых план-графиков, графиков производства работ и хода реализации муниципальной программы;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6A45B2" w:rsidRPr="006A45B2" w:rsidRDefault="006A45B2" w:rsidP="006A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мероприятий. </w:t>
      </w:r>
    </w:p>
    <w:p w:rsidR="006A45B2" w:rsidRPr="006A45B2" w:rsidRDefault="006A45B2" w:rsidP="006A45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45B2" w:rsidRPr="006A45B2" w:rsidRDefault="006A45B2" w:rsidP="006A4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B2" w:rsidRPr="006A45B2" w:rsidRDefault="006A45B2" w:rsidP="006A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5B2" w:rsidRPr="006A45B2" w:rsidRDefault="006A45B2" w:rsidP="006A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5B2" w:rsidRPr="006A45B2" w:rsidRDefault="006A45B2" w:rsidP="006A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5B2" w:rsidRPr="006A45B2" w:rsidRDefault="006A45B2" w:rsidP="006A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B2" w:rsidRPr="006A45B2" w:rsidRDefault="006A45B2" w:rsidP="006A4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B2" w:rsidRPr="006A45B2" w:rsidRDefault="006A45B2" w:rsidP="006A4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A45B2" w:rsidRPr="006A45B2" w:rsidSect="00CE2FDD">
          <w:pgSz w:w="11906" w:h="16838"/>
          <w:pgMar w:top="1134" w:right="851" w:bottom="1135" w:left="1418" w:header="709" w:footer="709" w:gutter="0"/>
          <w:cols w:space="708"/>
          <w:docGrid w:linePitch="360"/>
        </w:sectPr>
      </w:pPr>
    </w:p>
    <w:p w:rsidR="006A45B2" w:rsidRPr="006A45B2" w:rsidRDefault="006A45B2" w:rsidP="006A4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A45B2" w:rsidRPr="006A45B2" w:rsidRDefault="006A45B2" w:rsidP="006A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6A45B2" w:rsidRPr="006A45B2" w:rsidRDefault="006A45B2" w:rsidP="006A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5653"/>
        <w:gridCol w:w="1701"/>
        <w:gridCol w:w="1261"/>
        <w:gridCol w:w="1276"/>
        <w:gridCol w:w="1276"/>
        <w:gridCol w:w="1134"/>
        <w:gridCol w:w="1842"/>
      </w:tblGrid>
      <w:tr w:rsidR="006A45B2" w:rsidRPr="006A45B2" w:rsidTr="00CE2FDD">
        <w:trPr>
          <w:trHeight w:val="88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показателя</w:t>
            </w:r>
          </w:p>
        </w:tc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Значения показателя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A45B2" w:rsidRPr="006A45B2" w:rsidTr="00CE2FDD">
        <w:trPr>
          <w:trHeight w:val="107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2023-2030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5B2" w:rsidRPr="006A45B2" w:rsidTr="00CE2FDD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A45B2" w:rsidRPr="006A45B2" w:rsidTr="00CE2FDD">
        <w:trPr>
          <w:trHeight w:val="645"/>
        </w:trPr>
        <w:tc>
          <w:tcPr>
            <w:tcW w:w="15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Цель 1: 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поселения.  </w:t>
            </w:r>
          </w:p>
        </w:tc>
      </w:tr>
      <w:tr w:rsidR="006A45B2" w:rsidRPr="006A45B2" w:rsidTr="00CE2FDD">
        <w:trPr>
          <w:trHeight w:val="323"/>
        </w:trPr>
        <w:tc>
          <w:tcPr>
            <w:tcW w:w="15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1: Ремонт и содержание автомобильных дорог муниципального образования городское поселение Куминский и искусственных сооружений на них</w:t>
            </w:r>
          </w:p>
        </w:tc>
      </w:tr>
      <w:tr w:rsidR="006A45B2" w:rsidRPr="006A45B2" w:rsidTr="00CE2FDD">
        <w:trPr>
          <w:trHeight w:val="420"/>
        </w:trPr>
        <w:tc>
          <w:tcPr>
            <w:tcW w:w="15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1: Сохранность и развитие автомобильных дорог общего пользования местного значения, обеспечение дорожной деятельности</w:t>
            </w:r>
          </w:p>
        </w:tc>
      </w:tr>
      <w:tr w:rsidR="006A45B2" w:rsidRPr="006A45B2" w:rsidTr="00CE2FDD">
        <w:trPr>
          <w:trHeight w:val="34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площади поверхности автомобильных дорог общего пользования, приведенная в нормативное состояние, %    с 4% до 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</w:tr>
      <w:tr w:rsidR="006A45B2" w:rsidRPr="006A45B2" w:rsidTr="00CE2FDD">
        <w:trPr>
          <w:trHeight w:val="79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площади поверхности тротуаров, приведенная в нормативное состояние, %       с 8% до 65%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</w:t>
            </w: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45B2" w:rsidRPr="006A45B2" w:rsidTr="00CE2FDD">
        <w:trPr>
          <w:trHeight w:val="313"/>
        </w:trPr>
        <w:tc>
          <w:tcPr>
            <w:tcW w:w="15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Задача 2: Обеспечение безопасности дорожного движения в соответствии с законодательством Российской Федерации и правил дорожного движения </w:t>
            </w:r>
          </w:p>
        </w:tc>
      </w:tr>
      <w:tr w:rsidR="006A45B2" w:rsidRPr="006A45B2" w:rsidTr="00CE2FDD">
        <w:trPr>
          <w:trHeight w:val="71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Сохранность обустройства автомобильных дорог в соответствии нормативными требованиями, %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</w:tr>
      <w:tr w:rsidR="006A45B2" w:rsidRPr="006A45B2" w:rsidTr="00CE2FDD">
        <w:trPr>
          <w:trHeight w:val="560"/>
        </w:trPr>
        <w:tc>
          <w:tcPr>
            <w:tcW w:w="15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 2: Обеспечение исполнения Решения Думы Кондинского района от 24.03.2011 года № 66 "Об утверждении Положения о порядке участия Кондинского района в организациях межмуниципального сотрудничества"</w:t>
            </w:r>
          </w:p>
        </w:tc>
      </w:tr>
      <w:tr w:rsidR="006A45B2" w:rsidRPr="006A45B2" w:rsidTr="00CE2FDD">
        <w:trPr>
          <w:trHeight w:val="501"/>
        </w:trPr>
        <w:tc>
          <w:tcPr>
            <w:tcW w:w="15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2: Межмуниципальное сотрудничество администрации городского поселения Куминский с муниципальным образованием Кондинский район в рамках дорожной деятельности</w:t>
            </w:r>
          </w:p>
        </w:tc>
      </w:tr>
      <w:tr w:rsidR="006A45B2" w:rsidRPr="006A45B2" w:rsidTr="00CE2FDD">
        <w:trPr>
          <w:trHeight w:val="326"/>
        </w:trPr>
        <w:tc>
          <w:tcPr>
            <w:tcW w:w="15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Задача 1: </w:t>
            </w:r>
            <w:r w:rsidR="00527D82" w:rsidRPr="00527D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участия муниципального образования городское поселение Куминский в межмуниципальном сотрудничестве с муниципальным образованием Кондинский район в рамках дорожной деятельности</w:t>
            </w:r>
          </w:p>
        </w:tc>
      </w:tr>
      <w:tr w:rsidR="006A45B2" w:rsidRPr="006A45B2" w:rsidTr="00CE2FDD">
        <w:trPr>
          <w:trHeight w:val="2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Решения Думы Кондинского района от 24.03.2011 года № 66 "Об утверждении Положения о порядке участия Кондинского района в организациях межмуниципального сотрудничества",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6A45B2" w:rsidRPr="006A45B2" w:rsidRDefault="006A45B2" w:rsidP="006A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5B2" w:rsidRPr="006A45B2" w:rsidRDefault="006A45B2" w:rsidP="006A45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6A45B2" w:rsidRPr="006A45B2" w:rsidRDefault="006A45B2" w:rsidP="006A4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A45B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Распределение финансовых ресурсов муниципальной программы</w:t>
      </w:r>
    </w:p>
    <w:p w:rsidR="006A45B2" w:rsidRPr="006A45B2" w:rsidRDefault="006A45B2" w:rsidP="006A45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1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19"/>
        <w:gridCol w:w="992"/>
        <w:gridCol w:w="2127"/>
        <w:gridCol w:w="1276"/>
        <w:gridCol w:w="1136"/>
        <w:gridCol w:w="1136"/>
        <w:gridCol w:w="1134"/>
        <w:gridCol w:w="1134"/>
        <w:gridCol w:w="1134"/>
        <w:gridCol w:w="102"/>
        <w:gridCol w:w="8"/>
        <w:gridCol w:w="1162"/>
      </w:tblGrid>
      <w:tr w:rsidR="006A45B2" w:rsidRPr="006A45B2" w:rsidTr="00C52B5A">
        <w:trPr>
          <w:trHeight w:val="579"/>
        </w:trPr>
        <w:tc>
          <w:tcPr>
            <w:tcW w:w="708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992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2127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45B2" w:rsidRPr="006A45B2" w:rsidRDefault="006A45B2" w:rsidP="006A45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6A45B2" w:rsidRPr="006A45B2" w:rsidTr="00C52B5A">
        <w:trPr>
          <w:trHeight w:val="230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 w:val="restart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810" w:type="dxa"/>
            <w:gridSpan w:val="7"/>
            <w:tcBorders>
              <w:top w:val="nil"/>
            </w:tcBorders>
            <w:shd w:val="clear" w:color="auto" w:fill="auto"/>
          </w:tcPr>
          <w:p w:rsidR="006A45B2" w:rsidRPr="006A45B2" w:rsidRDefault="006A45B2" w:rsidP="006A45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5B2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</w:tr>
      <w:tr w:rsidR="006A45B2" w:rsidRPr="006A45B2" w:rsidTr="00C52B5A"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1134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2022г.</w:t>
            </w:r>
          </w:p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3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2023-2030</w:t>
            </w:r>
          </w:p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45B2" w:rsidRPr="006A45B2" w:rsidTr="00C52B5A"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B2" w:rsidRPr="006A45B2" w:rsidRDefault="006A45B2" w:rsidP="006A45B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по программе</w:t>
            </w:r>
          </w:p>
        </w:tc>
        <w:tc>
          <w:tcPr>
            <w:tcW w:w="1136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 в бюджете</w:t>
            </w:r>
          </w:p>
        </w:tc>
        <w:tc>
          <w:tcPr>
            <w:tcW w:w="1136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по программе</w:t>
            </w:r>
          </w:p>
        </w:tc>
        <w:tc>
          <w:tcPr>
            <w:tcW w:w="1272" w:type="dxa"/>
            <w:gridSpan w:val="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по программе</w:t>
            </w:r>
          </w:p>
        </w:tc>
      </w:tr>
      <w:tr w:rsidR="006A45B2" w:rsidRPr="006A45B2" w:rsidTr="00C52B5A">
        <w:trPr>
          <w:trHeight w:val="199"/>
        </w:trPr>
        <w:tc>
          <w:tcPr>
            <w:tcW w:w="708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2" w:type="dxa"/>
            <w:gridSpan w:val="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45B2" w:rsidRPr="006A45B2" w:rsidTr="00C52B5A">
        <w:trPr>
          <w:trHeight w:val="199"/>
        </w:trPr>
        <w:tc>
          <w:tcPr>
            <w:tcW w:w="15168" w:type="dxa"/>
            <w:gridSpan w:val="13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Цель 1: 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поселения.  </w:t>
            </w:r>
          </w:p>
        </w:tc>
      </w:tr>
      <w:tr w:rsidR="006A45B2" w:rsidRPr="006A45B2" w:rsidTr="00C52B5A">
        <w:trPr>
          <w:trHeight w:val="199"/>
        </w:trPr>
        <w:tc>
          <w:tcPr>
            <w:tcW w:w="15168" w:type="dxa"/>
            <w:gridSpan w:val="13"/>
          </w:tcPr>
          <w:p w:rsidR="006A45B2" w:rsidRPr="006A45B2" w:rsidRDefault="006A45B2" w:rsidP="006A45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1: Ремонт и содержание автомобильных дорог муниципального образования городское поселение Куминский и искусственных сооружений на них</w:t>
            </w:r>
          </w:p>
        </w:tc>
      </w:tr>
      <w:tr w:rsidR="006A45B2" w:rsidRPr="006A45B2" w:rsidTr="00C52B5A">
        <w:trPr>
          <w:trHeight w:val="199"/>
        </w:trPr>
        <w:tc>
          <w:tcPr>
            <w:tcW w:w="15168" w:type="dxa"/>
            <w:gridSpan w:val="13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 1: Сохранность и развитие автомобильных дорог общего пользования местного значения, обеспечение дорожной деятельности</w:t>
            </w:r>
          </w:p>
        </w:tc>
      </w:tr>
      <w:tr w:rsidR="006A45B2" w:rsidRPr="006A45B2" w:rsidTr="00C52B5A">
        <w:trPr>
          <w:trHeight w:val="261"/>
        </w:trPr>
        <w:tc>
          <w:tcPr>
            <w:tcW w:w="708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119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муниципального образования городское поселение Куминский</w:t>
            </w:r>
          </w:p>
        </w:tc>
        <w:tc>
          <w:tcPr>
            <w:tcW w:w="992" w:type="dxa"/>
            <w:vMerge w:val="restart"/>
          </w:tcPr>
          <w:p w:rsidR="006A45B2" w:rsidRPr="006A45B2" w:rsidRDefault="006A45B2" w:rsidP="00C52B5A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6A45B2" w:rsidRPr="006A45B2" w:rsidRDefault="00482A74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>едеральный бюджет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2A74" w:rsidRPr="006A45B2" w:rsidTr="00C52B5A">
        <w:trPr>
          <w:trHeight w:val="348"/>
        </w:trPr>
        <w:tc>
          <w:tcPr>
            <w:tcW w:w="708" w:type="dxa"/>
            <w:vMerge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2A74" w:rsidRPr="006A45B2" w:rsidRDefault="00482A74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82A74" w:rsidRPr="006A45B2" w:rsidRDefault="00482A74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482A74" w:rsidRPr="006A45B2" w:rsidRDefault="00482A74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74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144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16 500 000,00</w:t>
            </w: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1 500 000,00</w:t>
            </w:r>
          </w:p>
        </w:tc>
        <w:tc>
          <w:tcPr>
            <w:tcW w:w="1236" w:type="dxa"/>
            <w:gridSpan w:val="2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1 500 000,00</w:t>
            </w:r>
          </w:p>
        </w:tc>
        <w:tc>
          <w:tcPr>
            <w:tcW w:w="1170" w:type="dxa"/>
            <w:gridSpan w:val="2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12 000 000,00</w:t>
            </w:r>
          </w:p>
        </w:tc>
      </w:tr>
      <w:tr w:rsidR="006A45B2" w:rsidRPr="006A45B2" w:rsidTr="00C52B5A">
        <w:trPr>
          <w:trHeight w:val="144"/>
        </w:trPr>
        <w:tc>
          <w:tcPr>
            <w:tcW w:w="708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119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уличного освещения</w:t>
            </w:r>
          </w:p>
        </w:tc>
        <w:tc>
          <w:tcPr>
            <w:tcW w:w="992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D6E3BC" w:themeFill="accent3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108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110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8 250 000,00</w:t>
            </w: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750 000,00</w:t>
            </w:r>
          </w:p>
        </w:tc>
        <w:tc>
          <w:tcPr>
            <w:tcW w:w="1236" w:type="dxa"/>
            <w:gridSpan w:val="2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750 000,00</w:t>
            </w:r>
          </w:p>
        </w:tc>
        <w:tc>
          <w:tcPr>
            <w:tcW w:w="1170" w:type="dxa"/>
            <w:gridSpan w:val="2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6 000 000,00</w:t>
            </w:r>
          </w:p>
        </w:tc>
      </w:tr>
      <w:tr w:rsidR="006A45B2" w:rsidRPr="006A45B2" w:rsidTr="00C52B5A">
        <w:trPr>
          <w:trHeight w:val="261"/>
        </w:trPr>
        <w:tc>
          <w:tcPr>
            <w:tcW w:w="708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3119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материалов, запасных частей, энергосберегающих светильников для технического обслуживания уличного освещения</w:t>
            </w:r>
          </w:p>
        </w:tc>
        <w:tc>
          <w:tcPr>
            <w:tcW w:w="992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6A45B2" w:rsidRPr="006A45B2" w:rsidRDefault="00482A74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>едеральный бюджет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2A74" w:rsidRPr="006A45B2" w:rsidTr="00C52B5A">
        <w:trPr>
          <w:trHeight w:val="348"/>
        </w:trPr>
        <w:tc>
          <w:tcPr>
            <w:tcW w:w="708" w:type="dxa"/>
            <w:vMerge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2A74" w:rsidRPr="006A45B2" w:rsidRDefault="00482A74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82A74" w:rsidRPr="006A45B2" w:rsidRDefault="00482A74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482A74" w:rsidRPr="006A45B2" w:rsidRDefault="00482A74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240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204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1 750 000,00</w:t>
            </w: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36" w:type="dxa"/>
            <w:gridSpan w:val="2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70" w:type="dxa"/>
            <w:gridSpan w:val="2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1 200 000,00</w:t>
            </w:r>
          </w:p>
        </w:tc>
      </w:tr>
      <w:tr w:rsidR="006A45B2" w:rsidRPr="006A45B2" w:rsidTr="00C52B5A">
        <w:trPr>
          <w:trHeight w:val="276"/>
        </w:trPr>
        <w:tc>
          <w:tcPr>
            <w:tcW w:w="708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3119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электроэнергии для целей освещения внутрипоселковых дорог и искусственных сооружений на них в темное время суток</w:t>
            </w:r>
          </w:p>
        </w:tc>
        <w:tc>
          <w:tcPr>
            <w:tcW w:w="992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6A45B2" w:rsidRPr="006A45B2" w:rsidRDefault="00482A74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>едеральный бюджет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2A74" w:rsidRPr="006A45B2" w:rsidTr="00C52B5A">
        <w:trPr>
          <w:trHeight w:val="336"/>
        </w:trPr>
        <w:tc>
          <w:tcPr>
            <w:tcW w:w="708" w:type="dxa"/>
            <w:vMerge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2A74" w:rsidRPr="006A45B2" w:rsidRDefault="00482A74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482A74" w:rsidRPr="006A45B2" w:rsidRDefault="00482A74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264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238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17 300 000,00</w:t>
            </w: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1 400 000,00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1 500 000,00</w:t>
            </w:r>
          </w:p>
        </w:tc>
        <w:tc>
          <w:tcPr>
            <w:tcW w:w="1236" w:type="dxa"/>
            <w:gridSpan w:val="2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1600000,00</w:t>
            </w:r>
          </w:p>
        </w:tc>
        <w:tc>
          <w:tcPr>
            <w:tcW w:w="1170" w:type="dxa"/>
            <w:gridSpan w:val="2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12 800 000,00</w:t>
            </w:r>
          </w:p>
        </w:tc>
      </w:tr>
      <w:tr w:rsidR="006A45B2" w:rsidRPr="006A45B2" w:rsidTr="00C52B5A">
        <w:trPr>
          <w:trHeight w:val="216"/>
        </w:trPr>
        <w:tc>
          <w:tcPr>
            <w:tcW w:w="708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3119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и ремонт искусственных сооружений (тротуаров, пешеходных дорожек, автопарковок, автобусных остановок и </w:t>
            </w:r>
            <w:proofErr w:type="spellStart"/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на территории городского поселения Куминский</w:t>
            </w:r>
          </w:p>
        </w:tc>
        <w:tc>
          <w:tcPr>
            <w:tcW w:w="992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6A45B2" w:rsidRPr="006A45B2" w:rsidRDefault="00482A74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>едеральный бюджет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2FDD" w:rsidRPr="006A45B2" w:rsidTr="00C52B5A">
        <w:trPr>
          <w:trHeight w:val="396"/>
        </w:trPr>
        <w:tc>
          <w:tcPr>
            <w:tcW w:w="708" w:type="dxa"/>
            <w:vMerge/>
          </w:tcPr>
          <w:p w:rsidR="00CE2FDD" w:rsidRPr="006A45B2" w:rsidRDefault="00CE2FDD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E2FDD" w:rsidRPr="006A45B2" w:rsidRDefault="00CE2FDD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E2FDD" w:rsidRPr="006A45B2" w:rsidRDefault="00CE2FDD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CE2FDD" w:rsidRPr="006A45B2" w:rsidRDefault="00482A74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Бюджет </w:t>
            </w:r>
            <w:r w:rsidR="00CE2FDD"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автономного округа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CE2FDD" w:rsidRPr="006A45B2" w:rsidRDefault="00CE2FDD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D6E3BC" w:themeFill="accent3" w:themeFillTint="66"/>
          </w:tcPr>
          <w:p w:rsidR="00CE2FDD" w:rsidRPr="006A45B2" w:rsidRDefault="00CE2FDD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D6E3BC" w:themeFill="accent3" w:themeFillTint="66"/>
          </w:tcPr>
          <w:p w:rsidR="00CE2FDD" w:rsidRPr="006A45B2" w:rsidRDefault="00CE2FDD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CE2FDD" w:rsidRPr="006A45B2" w:rsidRDefault="00CE2FDD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CE2FDD" w:rsidRPr="006A45B2" w:rsidRDefault="00CE2FDD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D6E3BC" w:themeFill="accent3" w:themeFillTint="66"/>
          </w:tcPr>
          <w:p w:rsidR="00CE2FDD" w:rsidRPr="006A45B2" w:rsidRDefault="00CE2FDD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CE2FDD" w:rsidRPr="006A45B2" w:rsidRDefault="00CE2FDD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45B2" w:rsidRPr="006A45B2" w:rsidTr="00C52B5A">
        <w:trPr>
          <w:trHeight w:val="276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151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10 391 000,00</w:t>
            </w: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891 000,00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36" w:type="dxa"/>
            <w:gridSpan w:val="2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1 000 000,00</w:t>
            </w:r>
          </w:p>
        </w:tc>
        <w:tc>
          <w:tcPr>
            <w:tcW w:w="1170" w:type="dxa"/>
            <w:gridSpan w:val="2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8 000 000,00</w:t>
            </w:r>
          </w:p>
        </w:tc>
      </w:tr>
      <w:tr w:rsidR="006A45B2" w:rsidRPr="006A45B2" w:rsidTr="00C52B5A">
        <w:trPr>
          <w:trHeight w:val="252"/>
        </w:trPr>
        <w:tc>
          <w:tcPr>
            <w:tcW w:w="708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3119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автомобильных дорог муниципального образования городское поселение Куминский</w:t>
            </w:r>
          </w:p>
        </w:tc>
        <w:tc>
          <w:tcPr>
            <w:tcW w:w="992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6A45B2" w:rsidRPr="006A45B2" w:rsidRDefault="00482A74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>едеральный бюджет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2A74" w:rsidRPr="006A45B2" w:rsidTr="00C52B5A">
        <w:trPr>
          <w:trHeight w:val="360"/>
        </w:trPr>
        <w:tc>
          <w:tcPr>
            <w:tcW w:w="708" w:type="dxa"/>
            <w:vMerge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2A74" w:rsidRPr="006A45B2" w:rsidRDefault="00482A74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82A74" w:rsidRPr="006A45B2" w:rsidRDefault="00482A74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482A74" w:rsidRPr="006A45B2" w:rsidRDefault="00482A74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120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98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11 900 000,00</w:t>
            </w: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1 900 000,00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1 000 000,00</w:t>
            </w:r>
          </w:p>
        </w:tc>
        <w:tc>
          <w:tcPr>
            <w:tcW w:w="1236" w:type="dxa"/>
            <w:gridSpan w:val="2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1 000 000,00</w:t>
            </w:r>
          </w:p>
        </w:tc>
        <w:tc>
          <w:tcPr>
            <w:tcW w:w="1170" w:type="dxa"/>
            <w:gridSpan w:val="2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8 000 000,00</w:t>
            </w:r>
          </w:p>
        </w:tc>
      </w:tr>
      <w:tr w:rsidR="006A45B2" w:rsidRPr="006A45B2" w:rsidTr="00C52B5A">
        <w:trPr>
          <w:trHeight w:val="213"/>
        </w:trPr>
        <w:tc>
          <w:tcPr>
            <w:tcW w:w="708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3119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функционирование системы управления автомобильными дорогами и искусственными сооружениями на них (инвентаризация, паспортизация, диагностика, кадастровые работы, регистрация прав собственности)</w:t>
            </w:r>
          </w:p>
        </w:tc>
        <w:tc>
          <w:tcPr>
            <w:tcW w:w="992" w:type="dxa"/>
            <w:vMerge w:val="restart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6A45B2" w:rsidRPr="006A45B2" w:rsidRDefault="00482A74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>едеральный бюджет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2A74" w:rsidRPr="006A45B2" w:rsidTr="00C52B5A">
        <w:trPr>
          <w:trHeight w:val="396"/>
        </w:trPr>
        <w:tc>
          <w:tcPr>
            <w:tcW w:w="708" w:type="dxa"/>
            <w:vMerge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2A74" w:rsidRPr="006A45B2" w:rsidRDefault="00482A74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82A74" w:rsidRPr="006A45B2" w:rsidRDefault="00482A74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482A74" w:rsidRPr="006A45B2" w:rsidRDefault="00482A74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252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204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75 000,00</w:t>
            </w: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2FDD" w:rsidRPr="006A45B2" w:rsidTr="00C52B5A">
        <w:trPr>
          <w:trHeight w:val="252"/>
        </w:trPr>
        <w:tc>
          <w:tcPr>
            <w:tcW w:w="708" w:type="dxa"/>
            <w:vMerge w:val="restart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3119" w:type="dxa"/>
            <w:vMerge w:val="restart"/>
          </w:tcPr>
          <w:p w:rsidR="00CE2FDD" w:rsidRPr="006A45B2" w:rsidRDefault="00CE2FDD" w:rsidP="00C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и подъездов к дворовым территориям многоквартирных домов</w:t>
            </w:r>
          </w:p>
        </w:tc>
        <w:tc>
          <w:tcPr>
            <w:tcW w:w="992" w:type="dxa"/>
            <w:vMerge w:val="restart"/>
          </w:tcPr>
          <w:p w:rsidR="00CE2FDD" w:rsidRPr="006A45B2" w:rsidRDefault="00CE2FDD" w:rsidP="00C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CE2FDD" w:rsidRPr="00EA4C76" w:rsidRDefault="00CE2FDD" w:rsidP="00CE2FDD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2A74" w:rsidRPr="006A45B2" w:rsidTr="00C52B5A">
        <w:trPr>
          <w:trHeight w:val="360"/>
        </w:trPr>
        <w:tc>
          <w:tcPr>
            <w:tcW w:w="708" w:type="dxa"/>
            <w:vMerge/>
          </w:tcPr>
          <w:p w:rsidR="00482A74" w:rsidRPr="006A45B2" w:rsidRDefault="00482A74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2A74" w:rsidRPr="006A45B2" w:rsidRDefault="00482A74" w:rsidP="00C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82A74" w:rsidRPr="006A45B2" w:rsidRDefault="00482A74" w:rsidP="00C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482A74" w:rsidRPr="00EA4C76" w:rsidRDefault="00482A74" w:rsidP="00CE2FDD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144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74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45B2" w:rsidRPr="006A45B2" w:rsidTr="00C52B5A">
        <w:trPr>
          <w:trHeight w:val="199"/>
        </w:trPr>
        <w:tc>
          <w:tcPr>
            <w:tcW w:w="708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1:</w:t>
            </w:r>
          </w:p>
        </w:tc>
        <w:tc>
          <w:tcPr>
            <w:tcW w:w="992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66 166 000,00</w:t>
            </w:r>
          </w:p>
        </w:tc>
        <w:tc>
          <w:tcPr>
            <w:tcW w:w="1136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6 766 000,00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5 400 000,00</w:t>
            </w:r>
          </w:p>
        </w:tc>
        <w:tc>
          <w:tcPr>
            <w:tcW w:w="1244" w:type="dxa"/>
            <w:gridSpan w:val="3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6 000 000,00</w:t>
            </w:r>
          </w:p>
        </w:tc>
        <w:tc>
          <w:tcPr>
            <w:tcW w:w="1162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48 000 000,00</w:t>
            </w:r>
          </w:p>
        </w:tc>
      </w:tr>
      <w:tr w:rsidR="00CE2FDD" w:rsidRPr="006A45B2" w:rsidTr="00C52B5A">
        <w:trPr>
          <w:trHeight w:val="300"/>
        </w:trPr>
        <w:tc>
          <w:tcPr>
            <w:tcW w:w="708" w:type="dxa"/>
            <w:vMerge w:val="restart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CE2FDD" w:rsidRPr="006A45B2" w:rsidRDefault="00CE2FDD" w:rsidP="00CE2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E2FDD" w:rsidRPr="006A45B2" w:rsidRDefault="00CE2FDD" w:rsidP="00CE2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:rsidR="00CE2FDD" w:rsidRPr="00EA4C76" w:rsidRDefault="00CE2FDD" w:rsidP="00CE2FDD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2A74" w:rsidRPr="006A45B2" w:rsidTr="00C52B5A">
        <w:trPr>
          <w:trHeight w:val="312"/>
        </w:trPr>
        <w:tc>
          <w:tcPr>
            <w:tcW w:w="708" w:type="dxa"/>
            <w:vMerge/>
          </w:tcPr>
          <w:p w:rsidR="00482A74" w:rsidRPr="006A45B2" w:rsidRDefault="00482A74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2A74" w:rsidRPr="006A45B2" w:rsidRDefault="00482A74" w:rsidP="00CE2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2A74" w:rsidRPr="006A45B2" w:rsidRDefault="00482A74" w:rsidP="00CE2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482A74" w:rsidRPr="00EA4C76" w:rsidRDefault="00482A74" w:rsidP="00CE2FDD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444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  <w:gridSpan w:val="3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199"/>
        </w:trPr>
        <w:tc>
          <w:tcPr>
            <w:tcW w:w="708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66 166 000,00</w:t>
            </w: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6 766 000,00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5 400 000,00</w:t>
            </w:r>
          </w:p>
        </w:tc>
        <w:tc>
          <w:tcPr>
            <w:tcW w:w="1244" w:type="dxa"/>
            <w:gridSpan w:val="3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6 000 000,00</w:t>
            </w:r>
          </w:p>
        </w:tc>
        <w:tc>
          <w:tcPr>
            <w:tcW w:w="1162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48 000 000,00</w:t>
            </w:r>
          </w:p>
        </w:tc>
      </w:tr>
      <w:tr w:rsidR="006A45B2" w:rsidRPr="006A45B2" w:rsidTr="00C52B5A">
        <w:trPr>
          <w:trHeight w:val="199"/>
        </w:trPr>
        <w:tc>
          <w:tcPr>
            <w:tcW w:w="15168" w:type="dxa"/>
            <w:gridSpan w:val="13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2: Обеспечен </w:t>
            </w:r>
            <w:proofErr w:type="spellStart"/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ие</w:t>
            </w:r>
            <w:proofErr w:type="spellEnd"/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безопасности дорожного движения в соответствии с законодательством Российской Федерации и правил дорожного движения</w:t>
            </w:r>
          </w:p>
        </w:tc>
      </w:tr>
      <w:tr w:rsidR="00CE2FDD" w:rsidRPr="006A45B2" w:rsidTr="00C52B5A">
        <w:trPr>
          <w:trHeight w:val="264"/>
        </w:trPr>
        <w:tc>
          <w:tcPr>
            <w:tcW w:w="708" w:type="dxa"/>
            <w:vMerge w:val="restart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119" w:type="dxa"/>
            <w:vMerge w:val="restart"/>
          </w:tcPr>
          <w:p w:rsidR="00CE2FDD" w:rsidRPr="006A45B2" w:rsidRDefault="00CE2FDD" w:rsidP="00C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безопасности дорожного движения (установка дорожных знаков, организация дорожной разметки, установка дорожных ограждений, установка искусственных неровностей и т.д.)</w:t>
            </w:r>
          </w:p>
        </w:tc>
        <w:tc>
          <w:tcPr>
            <w:tcW w:w="992" w:type="dxa"/>
            <w:vMerge w:val="restart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«СХО»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CE2FDD" w:rsidRPr="00EA4C76" w:rsidRDefault="00CE2FDD" w:rsidP="00CE2FDD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2A74" w:rsidRPr="006A45B2" w:rsidTr="00C52B5A">
        <w:trPr>
          <w:trHeight w:val="348"/>
        </w:trPr>
        <w:tc>
          <w:tcPr>
            <w:tcW w:w="708" w:type="dxa"/>
            <w:vMerge/>
          </w:tcPr>
          <w:p w:rsidR="00482A74" w:rsidRPr="006A45B2" w:rsidRDefault="00482A74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:rsidR="00482A74" w:rsidRPr="006A45B2" w:rsidRDefault="00482A74" w:rsidP="00C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82A74" w:rsidRPr="006A45B2" w:rsidRDefault="00482A74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482A74" w:rsidRPr="00EA4C76" w:rsidRDefault="00482A74" w:rsidP="00CE2FDD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288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6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254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3 300 000,00</w:t>
            </w: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</w:t>
            </w:r>
          </w:p>
        </w:tc>
        <w:tc>
          <w:tcPr>
            <w:tcW w:w="1236" w:type="dxa"/>
            <w:gridSpan w:val="2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170" w:type="dxa"/>
            <w:gridSpan w:val="2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2 400 000,00</w:t>
            </w:r>
          </w:p>
        </w:tc>
      </w:tr>
      <w:tr w:rsidR="006A45B2" w:rsidRPr="006A45B2" w:rsidTr="00C52B5A">
        <w:trPr>
          <w:trHeight w:val="199"/>
        </w:trPr>
        <w:tc>
          <w:tcPr>
            <w:tcW w:w="708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2:</w:t>
            </w:r>
          </w:p>
        </w:tc>
        <w:tc>
          <w:tcPr>
            <w:tcW w:w="992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3 300 000,00</w:t>
            </w:r>
          </w:p>
        </w:tc>
        <w:tc>
          <w:tcPr>
            <w:tcW w:w="1136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</w:t>
            </w:r>
          </w:p>
        </w:tc>
        <w:tc>
          <w:tcPr>
            <w:tcW w:w="1236" w:type="dxa"/>
            <w:gridSpan w:val="2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170" w:type="dxa"/>
            <w:gridSpan w:val="2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2 400 000,00</w:t>
            </w:r>
          </w:p>
        </w:tc>
      </w:tr>
      <w:tr w:rsidR="00CE2FDD" w:rsidRPr="006A45B2" w:rsidTr="00C52B5A">
        <w:trPr>
          <w:trHeight w:val="228"/>
        </w:trPr>
        <w:tc>
          <w:tcPr>
            <w:tcW w:w="708" w:type="dxa"/>
            <w:vMerge w:val="restart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CE2FDD" w:rsidRPr="006A45B2" w:rsidRDefault="00CE2FDD" w:rsidP="00CE2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E2FDD" w:rsidRPr="006A45B2" w:rsidRDefault="00CE2FDD" w:rsidP="00CE2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:rsidR="00CE2FDD" w:rsidRPr="00EA4C76" w:rsidRDefault="00CE2FDD" w:rsidP="00CE2FDD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2A74" w:rsidRPr="006A45B2" w:rsidTr="00C52B5A">
        <w:trPr>
          <w:trHeight w:val="384"/>
        </w:trPr>
        <w:tc>
          <w:tcPr>
            <w:tcW w:w="708" w:type="dxa"/>
            <w:vMerge/>
          </w:tcPr>
          <w:p w:rsidR="00482A74" w:rsidRPr="006A45B2" w:rsidRDefault="00482A74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2A74" w:rsidRPr="006A45B2" w:rsidRDefault="00482A74" w:rsidP="00CE2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2A74" w:rsidRPr="006A45B2" w:rsidRDefault="00482A74" w:rsidP="00CE2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482A74" w:rsidRPr="00EA4C76" w:rsidRDefault="00482A74" w:rsidP="00CE2FDD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456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gridSpan w:val="2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2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199"/>
        </w:trPr>
        <w:tc>
          <w:tcPr>
            <w:tcW w:w="708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3 300 000,00</w:t>
            </w: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</w:t>
            </w:r>
          </w:p>
        </w:tc>
        <w:tc>
          <w:tcPr>
            <w:tcW w:w="1236" w:type="dxa"/>
            <w:gridSpan w:val="2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170" w:type="dxa"/>
            <w:gridSpan w:val="2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2 400 000,00</w:t>
            </w:r>
          </w:p>
        </w:tc>
      </w:tr>
      <w:tr w:rsidR="006A45B2" w:rsidRPr="006A45B2" w:rsidTr="00C52B5A">
        <w:trPr>
          <w:trHeight w:val="199"/>
        </w:trPr>
        <w:tc>
          <w:tcPr>
            <w:tcW w:w="15168" w:type="dxa"/>
            <w:gridSpan w:val="13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2: Обеспечение исполнения Решения Думы Кондинского района от 24.03.2011 года № 66 "Об утверждении Положения о порядке участия Кондинского района в организациях межмуниципального сотрудничества"</w:t>
            </w:r>
          </w:p>
        </w:tc>
      </w:tr>
      <w:tr w:rsidR="006A45B2" w:rsidRPr="006A45B2" w:rsidTr="00C52B5A">
        <w:trPr>
          <w:trHeight w:val="199"/>
        </w:trPr>
        <w:tc>
          <w:tcPr>
            <w:tcW w:w="15168" w:type="dxa"/>
            <w:gridSpan w:val="13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2: Межмуниципальное сотрудничество администрации городского поселения Куминский с муниципальным образованием Кондинский район в рамках дорожной деятельности</w:t>
            </w:r>
          </w:p>
        </w:tc>
      </w:tr>
      <w:tr w:rsidR="006A45B2" w:rsidRPr="006A45B2" w:rsidTr="00C52B5A">
        <w:trPr>
          <w:trHeight w:val="199"/>
        </w:trPr>
        <w:tc>
          <w:tcPr>
            <w:tcW w:w="15168" w:type="dxa"/>
            <w:gridSpan w:val="13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1: </w:t>
            </w:r>
            <w:r w:rsidR="00527D82" w:rsidRPr="0052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участия муниципального образования городское поселение Куминский в межмуниципальном сотрудничестве с муниципальным образованием Кондинский район в рамках дорожной деятельности</w:t>
            </w:r>
          </w:p>
        </w:tc>
      </w:tr>
      <w:tr w:rsidR="00482A74" w:rsidRPr="006A45B2" w:rsidTr="00C52B5A">
        <w:trPr>
          <w:trHeight w:val="264"/>
        </w:trPr>
        <w:tc>
          <w:tcPr>
            <w:tcW w:w="708" w:type="dxa"/>
            <w:vMerge w:val="restart"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119" w:type="dxa"/>
            <w:vMerge w:val="restart"/>
          </w:tcPr>
          <w:p w:rsidR="00482A74" w:rsidRPr="006A45B2" w:rsidRDefault="00482A74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муниципального образования городское поселение Куминский в формировании дорожного фонда муниципального образования Кондинский район в рамках межмуниципального сотрудничества</w:t>
            </w:r>
          </w:p>
        </w:tc>
        <w:tc>
          <w:tcPr>
            <w:tcW w:w="992" w:type="dxa"/>
            <w:vMerge w:val="restart"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5B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482A74" w:rsidRPr="00EA4C76" w:rsidRDefault="00482A74" w:rsidP="00EF6D78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FBD4B4" w:themeFill="accent6" w:themeFillTint="66"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2A74" w:rsidRPr="006A45B2" w:rsidTr="00C52B5A">
        <w:trPr>
          <w:trHeight w:val="348"/>
        </w:trPr>
        <w:tc>
          <w:tcPr>
            <w:tcW w:w="708" w:type="dxa"/>
            <w:vMerge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2A74" w:rsidRPr="006A45B2" w:rsidRDefault="00482A74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82A74" w:rsidRPr="006A45B2" w:rsidRDefault="00482A74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482A74" w:rsidRPr="00EA4C76" w:rsidRDefault="00482A74" w:rsidP="00EF6D78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D6E3BC" w:themeFill="accent3" w:themeFillTint="66"/>
          </w:tcPr>
          <w:p w:rsidR="00482A74" w:rsidRDefault="00482A74" w:rsidP="00EF6D78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276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262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199"/>
        </w:trPr>
        <w:tc>
          <w:tcPr>
            <w:tcW w:w="708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1:</w:t>
            </w:r>
          </w:p>
        </w:tc>
        <w:tc>
          <w:tcPr>
            <w:tcW w:w="992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2A74" w:rsidRPr="006A45B2" w:rsidTr="00C52B5A">
        <w:trPr>
          <w:trHeight w:val="201"/>
        </w:trPr>
        <w:tc>
          <w:tcPr>
            <w:tcW w:w="708" w:type="dxa"/>
            <w:vMerge w:val="restart"/>
          </w:tcPr>
          <w:p w:rsidR="00482A74" w:rsidRPr="006A45B2" w:rsidRDefault="00482A74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482A74" w:rsidRPr="006A45B2" w:rsidRDefault="00482A74" w:rsidP="00CE2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82A74" w:rsidRPr="006A45B2" w:rsidRDefault="00482A74" w:rsidP="00CE2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:rsidR="00482A74" w:rsidRPr="00EA4C76" w:rsidRDefault="00482A74" w:rsidP="00EF6D78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482A74" w:rsidRPr="006A45B2" w:rsidRDefault="00482A74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482A74" w:rsidRPr="006A45B2" w:rsidRDefault="00482A74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482A74" w:rsidRPr="006A45B2" w:rsidRDefault="00482A74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82A74" w:rsidRPr="006A45B2" w:rsidRDefault="00482A74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82A74" w:rsidRPr="006A45B2" w:rsidRDefault="00482A74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82A74" w:rsidRPr="006A45B2" w:rsidRDefault="00482A74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FBD4B4" w:themeFill="accent6" w:themeFillTint="66"/>
          </w:tcPr>
          <w:p w:rsidR="00482A74" w:rsidRPr="006A45B2" w:rsidRDefault="00482A74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2A74" w:rsidRPr="006A45B2" w:rsidTr="00C52B5A">
        <w:trPr>
          <w:trHeight w:val="408"/>
        </w:trPr>
        <w:tc>
          <w:tcPr>
            <w:tcW w:w="708" w:type="dxa"/>
            <w:vMerge/>
          </w:tcPr>
          <w:p w:rsidR="00482A74" w:rsidRPr="006A45B2" w:rsidRDefault="00482A74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2A74" w:rsidRPr="006A45B2" w:rsidRDefault="00482A74" w:rsidP="00CE2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2A74" w:rsidRPr="006A45B2" w:rsidRDefault="00482A74" w:rsidP="00CE2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2D69B" w:themeFill="accent3" w:themeFillTint="99"/>
          </w:tcPr>
          <w:p w:rsidR="00482A74" w:rsidRPr="00EA4C76" w:rsidRDefault="00482A74" w:rsidP="00EF6D78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82A74" w:rsidRDefault="00482A74" w:rsidP="00482A74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2D69B" w:themeFill="accent3" w:themeFillTint="99"/>
          </w:tcPr>
          <w:p w:rsidR="00482A74" w:rsidRDefault="00482A74" w:rsidP="00482A74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2D69B" w:themeFill="accent3" w:themeFillTint="99"/>
          </w:tcPr>
          <w:p w:rsidR="00482A74" w:rsidRDefault="00482A74" w:rsidP="00482A74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82A74" w:rsidRDefault="00482A74" w:rsidP="00482A74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82A74" w:rsidRDefault="00482A74" w:rsidP="00482A74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82A74" w:rsidRDefault="00482A74" w:rsidP="00482A74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C2D69B" w:themeFill="accent3" w:themeFillTint="99"/>
          </w:tcPr>
          <w:p w:rsidR="00482A74" w:rsidRDefault="00482A74" w:rsidP="00482A74">
            <w:pPr>
              <w:jc w:val="center"/>
            </w:pPr>
            <w:r w:rsidRPr="00186B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396"/>
        </w:trPr>
        <w:tc>
          <w:tcPr>
            <w:tcW w:w="708" w:type="dxa"/>
            <w:vMerge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199"/>
        </w:trPr>
        <w:tc>
          <w:tcPr>
            <w:tcW w:w="708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E5B8B7" w:themeFill="accent2" w:themeFillTint="66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199"/>
        </w:trPr>
        <w:tc>
          <w:tcPr>
            <w:tcW w:w="708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ПО ПРОГРАММЕ:</w:t>
            </w:r>
          </w:p>
        </w:tc>
        <w:tc>
          <w:tcPr>
            <w:tcW w:w="992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69 466 000,00</w:t>
            </w:r>
          </w:p>
        </w:tc>
        <w:tc>
          <w:tcPr>
            <w:tcW w:w="1136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7 066 000,00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5 700 000,00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6 300 000,00</w:t>
            </w:r>
          </w:p>
        </w:tc>
        <w:tc>
          <w:tcPr>
            <w:tcW w:w="1272" w:type="dxa"/>
            <w:gridSpan w:val="3"/>
            <w:shd w:val="clear" w:color="auto" w:fill="DAEEF3" w:themeFill="accent5" w:themeFillTint="33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50 400 000,00</w:t>
            </w:r>
          </w:p>
        </w:tc>
      </w:tr>
      <w:tr w:rsidR="00CE2FDD" w:rsidRPr="006A45B2" w:rsidTr="00C52B5A">
        <w:trPr>
          <w:trHeight w:val="165"/>
        </w:trPr>
        <w:tc>
          <w:tcPr>
            <w:tcW w:w="708" w:type="dxa"/>
            <w:vMerge w:val="restart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CE2FDD" w:rsidRPr="006A45B2" w:rsidRDefault="00CE2FDD" w:rsidP="00CE2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E2FDD" w:rsidRPr="006A45B2" w:rsidRDefault="00CE2FDD" w:rsidP="00CE2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CE2FDD" w:rsidRPr="00EA4C76" w:rsidRDefault="00CE2FDD" w:rsidP="00CE2FDD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FABF8F" w:themeFill="accent6" w:themeFillTint="99"/>
          </w:tcPr>
          <w:p w:rsidR="00CE2FDD" w:rsidRPr="006A45B2" w:rsidRDefault="00CE2FDD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2A74" w:rsidRPr="006A45B2" w:rsidTr="00C52B5A">
        <w:trPr>
          <w:trHeight w:val="444"/>
        </w:trPr>
        <w:tc>
          <w:tcPr>
            <w:tcW w:w="708" w:type="dxa"/>
            <w:vMerge/>
          </w:tcPr>
          <w:p w:rsidR="00482A74" w:rsidRPr="006A45B2" w:rsidRDefault="00482A74" w:rsidP="00C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2A74" w:rsidRPr="006A45B2" w:rsidRDefault="00482A74" w:rsidP="00CE2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2A74" w:rsidRPr="006A45B2" w:rsidRDefault="00482A74" w:rsidP="00CE2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2D69B" w:themeFill="accent3" w:themeFillTint="99"/>
          </w:tcPr>
          <w:p w:rsidR="00482A74" w:rsidRPr="00EA4C76" w:rsidRDefault="00482A74" w:rsidP="00CE2FDD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82A74" w:rsidRDefault="00482A74" w:rsidP="00482A74">
            <w:pPr>
              <w:jc w:val="center"/>
            </w:pPr>
            <w:r w:rsidRPr="006229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2D69B" w:themeFill="accent3" w:themeFillTint="99"/>
          </w:tcPr>
          <w:p w:rsidR="00482A74" w:rsidRDefault="00482A74" w:rsidP="00482A74">
            <w:pPr>
              <w:jc w:val="center"/>
            </w:pPr>
            <w:r w:rsidRPr="006229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2D69B" w:themeFill="accent3" w:themeFillTint="99"/>
          </w:tcPr>
          <w:p w:rsidR="00482A74" w:rsidRDefault="00482A74" w:rsidP="00482A74">
            <w:pPr>
              <w:jc w:val="center"/>
            </w:pPr>
            <w:r w:rsidRPr="006229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82A74" w:rsidRDefault="00482A74" w:rsidP="00482A74">
            <w:pPr>
              <w:jc w:val="center"/>
            </w:pPr>
            <w:r w:rsidRPr="006229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82A74" w:rsidRDefault="00482A74" w:rsidP="00482A74">
            <w:pPr>
              <w:jc w:val="center"/>
            </w:pPr>
            <w:r w:rsidRPr="006229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82A74" w:rsidRDefault="00482A74" w:rsidP="00482A74">
            <w:pPr>
              <w:jc w:val="center"/>
            </w:pPr>
            <w:r w:rsidRPr="006229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C2D69B" w:themeFill="accent3" w:themeFillTint="99"/>
          </w:tcPr>
          <w:p w:rsidR="00482A74" w:rsidRDefault="00482A74" w:rsidP="00482A74">
            <w:pPr>
              <w:jc w:val="center"/>
            </w:pPr>
            <w:r w:rsidRPr="006229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199"/>
        </w:trPr>
        <w:tc>
          <w:tcPr>
            <w:tcW w:w="708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shd w:val="clear" w:color="auto" w:fill="C4BC96" w:themeFill="background2" w:themeFillShade="BF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45B2" w:rsidRPr="006A45B2" w:rsidTr="00C52B5A">
        <w:trPr>
          <w:trHeight w:val="199"/>
        </w:trPr>
        <w:tc>
          <w:tcPr>
            <w:tcW w:w="708" w:type="dxa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9594" w:themeFill="accent2" w:themeFillTint="99"/>
          </w:tcPr>
          <w:p w:rsidR="006A45B2" w:rsidRPr="006A45B2" w:rsidRDefault="006A45B2" w:rsidP="006A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69 466 000,00</w:t>
            </w:r>
          </w:p>
        </w:tc>
        <w:tc>
          <w:tcPr>
            <w:tcW w:w="1136" w:type="dxa"/>
            <w:shd w:val="clear" w:color="auto" w:fill="D99594" w:themeFill="accent2" w:themeFillTint="99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D99594" w:themeFill="accent2" w:themeFillTint="99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7 066 000,00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5 700 000,00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6 300 000,00</w:t>
            </w:r>
          </w:p>
        </w:tc>
        <w:tc>
          <w:tcPr>
            <w:tcW w:w="1272" w:type="dxa"/>
            <w:gridSpan w:val="3"/>
            <w:shd w:val="clear" w:color="auto" w:fill="D99594" w:themeFill="accent2" w:themeFillTint="99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45B2">
              <w:rPr>
                <w:rFonts w:ascii="Times New Roman" w:eastAsia="Times New Roman" w:hAnsi="Times New Roman" w:cs="Times New Roman"/>
                <w:sz w:val="16"/>
                <w:szCs w:val="16"/>
              </w:rPr>
              <w:t>50 400 000,00</w:t>
            </w:r>
          </w:p>
        </w:tc>
      </w:tr>
    </w:tbl>
    <w:p w:rsidR="006A45B2" w:rsidRPr="006A45B2" w:rsidRDefault="006A45B2" w:rsidP="006A45B2">
      <w:pPr>
        <w:tabs>
          <w:tab w:val="left" w:pos="6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5B2" w:rsidRPr="006A45B2" w:rsidRDefault="006A45B2" w:rsidP="006A45B2">
      <w:pPr>
        <w:tabs>
          <w:tab w:val="left" w:pos="6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5B2" w:rsidRPr="006A45B2" w:rsidRDefault="006A45B2" w:rsidP="006A45B2">
      <w:pPr>
        <w:tabs>
          <w:tab w:val="left" w:pos="6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5B2" w:rsidRPr="006A45B2" w:rsidRDefault="006A45B2" w:rsidP="006A45B2">
      <w:pPr>
        <w:tabs>
          <w:tab w:val="left" w:pos="6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5B2" w:rsidRPr="006A45B2" w:rsidRDefault="006A45B2" w:rsidP="006A45B2">
      <w:pPr>
        <w:tabs>
          <w:tab w:val="left" w:pos="6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5B2" w:rsidRDefault="006A45B2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B5A" w:rsidRPr="006A45B2" w:rsidRDefault="00C52B5A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5B2" w:rsidRDefault="006A45B2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591" w:rsidRPr="006A45B2" w:rsidRDefault="002D7591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5B2" w:rsidRPr="006A45B2" w:rsidRDefault="006A45B2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5B2" w:rsidRPr="006A45B2" w:rsidRDefault="006A45B2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5B2" w:rsidRPr="006A45B2" w:rsidRDefault="006A45B2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A45B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Таблица </w:t>
      </w:r>
      <w:r w:rsidR="00FE6CA4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</w:p>
    <w:p w:rsidR="006A45B2" w:rsidRPr="006A45B2" w:rsidRDefault="006A45B2" w:rsidP="006A4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A45B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6A45B2" w:rsidRPr="006A45B2" w:rsidRDefault="006A45B2" w:rsidP="006A4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4"/>
        <w:gridCol w:w="9353"/>
      </w:tblGrid>
      <w:tr w:rsidR="006A45B2" w:rsidRPr="006A45B2" w:rsidTr="00CE2FDD">
        <w:tc>
          <w:tcPr>
            <w:tcW w:w="221" w:type="pct"/>
            <w:shd w:val="clear" w:color="auto" w:fill="auto"/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риска</w:t>
            </w:r>
          </w:p>
        </w:tc>
        <w:tc>
          <w:tcPr>
            <w:tcW w:w="3062" w:type="pct"/>
            <w:shd w:val="clear" w:color="auto" w:fill="auto"/>
            <w:vAlign w:val="center"/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Меры по преодолению рисков</w:t>
            </w:r>
          </w:p>
        </w:tc>
      </w:tr>
      <w:tr w:rsidR="006A45B2" w:rsidRPr="006A45B2" w:rsidTr="00CE2FDD">
        <w:tc>
          <w:tcPr>
            <w:tcW w:w="221" w:type="pct"/>
            <w:shd w:val="clear" w:color="auto" w:fill="auto"/>
            <w:vAlign w:val="center"/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pct"/>
            <w:shd w:val="clear" w:color="auto" w:fill="auto"/>
          </w:tcPr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sz w:val="24"/>
                <w:szCs w:val="24"/>
              </w:rPr>
              <w:t>Макроэкономические риски связаны с возможностями снижения темпов роста экономики, уровня инвестиционной активности, с финансовым кризисом</w:t>
            </w:r>
          </w:p>
        </w:tc>
        <w:tc>
          <w:tcPr>
            <w:tcW w:w="3062" w:type="pct"/>
            <w:shd w:val="clear" w:color="auto" w:fill="auto"/>
          </w:tcPr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муниципальной программы, своевременная корректировка мероприятий и показателей результативности, перераспределения финансовых ресурсов в целях целенаправленного и эффективного расходования бюджетных средств</w:t>
            </w:r>
          </w:p>
        </w:tc>
      </w:tr>
      <w:tr w:rsidR="006A45B2" w:rsidRPr="006A45B2" w:rsidTr="00CE2FDD">
        <w:tc>
          <w:tcPr>
            <w:tcW w:w="221" w:type="pct"/>
            <w:shd w:val="clear" w:color="auto" w:fill="auto"/>
            <w:vAlign w:val="center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pct"/>
            <w:shd w:val="clear" w:color="auto" w:fill="auto"/>
          </w:tcPr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риски. Возможность существенного превышения расходов, необходимых для осуществления мероприятий, по сравнению с прогнозными данными. Недостаточное финансирование</w:t>
            </w:r>
          </w:p>
        </w:tc>
        <w:tc>
          <w:tcPr>
            <w:tcW w:w="3062" w:type="pct"/>
            <w:shd w:val="clear" w:color="auto" w:fill="auto"/>
          </w:tcPr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муниципальной программы, своевременная корректировка мероприятий и показателей результативности, перераспределения финансовых ресурсов в целях целенаправленного и эффективного расходования бюджетных средств.Привлечение дополнительны</w:t>
            </w:r>
            <w:bookmarkStart w:id="0" w:name="_GoBack"/>
            <w:bookmarkEnd w:id="0"/>
            <w:r w:rsidRPr="006A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бюджетных и иных внебюджетных источников финансирования, оптимизация расходных обязательств, перераспределение высвобождаемых средств </w:t>
            </w:r>
          </w:p>
        </w:tc>
      </w:tr>
      <w:tr w:rsidR="006A45B2" w:rsidRPr="006A45B2" w:rsidTr="00CE2FDD">
        <w:tc>
          <w:tcPr>
            <w:tcW w:w="221" w:type="pct"/>
            <w:shd w:val="clear" w:color="auto" w:fill="auto"/>
            <w:vAlign w:val="center"/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pct"/>
            <w:shd w:val="clear" w:color="auto" w:fill="auto"/>
          </w:tcPr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Правовые рискисвязаны с изменениями законодательства (на федеральном и региональном уровнях) </w:t>
            </w:r>
          </w:p>
        </w:tc>
        <w:tc>
          <w:tcPr>
            <w:tcW w:w="3062" w:type="pct"/>
            <w:shd w:val="clear" w:color="auto" w:fill="auto"/>
          </w:tcPr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муниципальной программы, своевременная корректировка государственной программы, приведение в соответствие с федеральным законодательством и законодательством автономного округа</w:t>
            </w:r>
          </w:p>
        </w:tc>
      </w:tr>
      <w:tr w:rsidR="006A45B2" w:rsidRPr="006A45B2" w:rsidTr="00CE2FDD">
        <w:tc>
          <w:tcPr>
            <w:tcW w:w="221" w:type="pct"/>
            <w:shd w:val="clear" w:color="auto" w:fill="auto"/>
            <w:vAlign w:val="center"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pct"/>
            <w:shd w:val="clear" w:color="auto" w:fill="auto"/>
          </w:tcPr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риски связаны с невыполнение или задержкой выполнения обязательств поставщиками и подрядчиками работ по реализации мероприятий</w:t>
            </w:r>
          </w:p>
        </w:tc>
        <w:tc>
          <w:tcPr>
            <w:tcW w:w="3062" w:type="pct"/>
            <w:shd w:val="clear" w:color="auto" w:fill="auto"/>
          </w:tcPr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осуществление досудебного урегулирования либо судебного разбирательства  возникших споров по выполнению обязательств поставщиками и подрядчиками работ по реализации мероприятий</w:t>
            </w:r>
          </w:p>
        </w:tc>
      </w:tr>
      <w:tr w:rsidR="006A45B2" w:rsidRPr="006A45B2" w:rsidTr="00CE2FDD">
        <w:tc>
          <w:tcPr>
            <w:tcW w:w="221" w:type="pct"/>
            <w:shd w:val="clear" w:color="auto" w:fill="auto"/>
            <w:vAlign w:val="center"/>
            <w:hideMark/>
          </w:tcPr>
          <w:p w:rsidR="006A45B2" w:rsidRPr="006A45B2" w:rsidRDefault="006A45B2" w:rsidP="006A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pct"/>
            <w:shd w:val="clear" w:color="auto" w:fill="auto"/>
          </w:tcPr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Управленческие риски связаны с изменением политической обстановки, стратегических и тактических задач</w:t>
            </w:r>
          </w:p>
        </w:tc>
        <w:tc>
          <w:tcPr>
            <w:tcW w:w="3062" w:type="pct"/>
            <w:shd w:val="clear" w:color="auto" w:fill="auto"/>
          </w:tcPr>
          <w:p w:rsidR="006A45B2" w:rsidRPr="006A45B2" w:rsidRDefault="006A45B2" w:rsidP="006A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B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законодательства, влияющего на выполнение программных мероприятий, достижение поставленной цели и решение задач, а также совершенствование механизмов функционирования транспортного комплекса.</w:t>
            </w:r>
          </w:p>
        </w:tc>
      </w:tr>
    </w:tbl>
    <w:p w:rsidR="006A45B2" w:rsidRPr="006A45B2" w:rsidRDefault="006A45B2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5B2" w:rsidRPr="006A45B2" w:rsidRDefault="006A45B2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5B2" w:rsidRPr="006A45B2" w:rsidRDefault="006A45B2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5B2" w:rsidRPr="006A45B2" w:rsidRDefault="006A45B2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5B2" w:rsidRPr="006A45B2" w:rsidRDefault="006A45B2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5B2" w:rsidRPr="006A45B2" w:rsidRDefault="006A45B2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5B2" w:rsidRPr="006A45B2" w:rsidRDefault="006A45B2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5B2" w:rsidRPr="006A45B2" w:rsidRDefault="006A45B2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5B2" w:rsidRPr="006A45B2" w:rsidRDefault="006A45B2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5B2" w:rsidRPr="006A45B2" w:rsidRDefault="006A45B2" w:rsidP="006A45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4A2" w:rsidRDefault="009234A2"/>
    <w:sectPr w:rsidR="009234A2" w:rsidSect="00527D82">
      <w:pgSz w:w="16838" w:h="11906" w:orient="landscape"/>
      <w:pgMar w:top="567" w:right="902" w:bottom="99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AC"/>
    <w:multiLevelType w:val="hybridMultilevel"/>
    <w:tmpl w:val="E1806DC4"/>
    <w:lvl w:ilvl="0" w:tplc="92C4F5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8C3290">
      <w:numFmt w:val="none"/>
      <w:lvlText w:val=""/>
      <w:lvlJc w:val="left"/>
      <w:pPr>
        <w:tabs>
          <w:tab w:val="num" w:pos="360"/>
        </w:tabs>
      </w:pPr>
    </w:lvl>
    <w:lvl w:ilvl="2" w:tplc="4D28771C">
      <w:numFmt w:val="none"/>
      <w:lvlText w:val=""/>
      <w:lvlJc w:val="left"/>
      <w:pPr>
        <w:tabs>
          <w:tab w:val="num" w:pos="360"/>
        </w:tabs>
      </w:pPr>
    </w:lvl>
    <w:lvl w:ilvl="3" w:tplc="037C05A2">
      <w:numFmt w:val="none"/>
      <w:lvlText w:val=""/>
      <w:lvlJc w:val="left"/>
      <w:pPr>
        <w:tabs>
          <w:tab w:val="num" w:pos="360"/>
        </w:tabs>
      </w:pPr>
    </w:lvl>
    <w:lvl w:ilvl="4" w:tplc="8BE0B97A">
      <w:numFmt w:val="none"/>
      <w:lvlText w:val=""/>
      <w:lvlJc w:val="left"/>
      <w:pPr>
        <w:tabs>
          <w:tab w:val="num" w:pos="360"/>
        </w:tabs>
      </w:pPr>
    </w:lvl>
    <w:lvl w:ilvl="5" w:tplc="1374B886">
      <w:numFmt w:val="none"/>
      <w:lvlText w:val=""/>
      <w:lvlJc w:val="left"/>
      <w:pPr>
        <w:tabs>
          <w:tab w:val="num" w:pos="360"/>
        </w:tabs>
      </w:pPr>
    </w:lvl>
    <w:lvl w:ilvl="6" w:tplc="8D66F8BA">
      <w:numFmt w:val="none"/>
      <w:lvlText w:val=""/>
      <w:lvlJc w:val="left"/>
      <w:pPr>
        <w:tabs>
          <w:tab w:val="num" w:pos="360"/>
        </w:tabs>
      </w:pPr>
    </w:lvl>
    <w:lvl w:ilvl="7" w:tplc="8DBABFE0">
      <w:numFmt w:val="none"/>
      <w:lvlText w:val=""/>
      <w:lvlJc w:val="left"/>
      <w:pPr>
        <w:tabs>
          <w:tab w:val="num" w:pos="360"/>
        </w:tabs>
      </w:pPr>
    </w:lvl>
    <w:lvl w:ilvl="8" w:tplc="9A067C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D54546"/>
    <w:multiLevelType w:val="hybridMultilevel"/>
    <w:tmpl w:val="307A1046"/>
    <w:lvl w:ilvl="0" w:tplc="80FCE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906B0"/>
    <w:multiLevelType w:val="hybridMultilevel"/>
    <w:tmpl w:val="74F078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161D17"/>
    <w:multiLevelType w:val="multilevel"/>
    <w:tmpl w:val="846A7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3D478E"/>
    <w:multiLevelType w:val="hybridMultilevel"/>
    <w:tmpl w:val="C1D82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70AD1"/>
    <w:multiLevelType w:val="hybridMultilevel"/>
    <w:tmpl w:val="E26028A8"/>
    <w:lvl w:ilvl="0" w:tplc="972015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54D14"/>
    <w:multiLevelType w:val="hybridMultilevel"/>
    <w:tmpl w:val="DF30D474"/>
    <w:lvl w:ilvl="0" w:tplc="F0209DB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B8C4B02A">
      <w:numFmt w:val="none"/>
      <w:lvlText w:val=""/>
      <w:lvlJc w:val="left"/>
      <w:pPr>
        <w:tabs>
          <w:tab w:val="num" w:pos="360"/>
        </w:tabs>
      </w:pPr>
    </w:lvl>
    <w:lvl w:ilvl="2" w:tplc="BD6ECAF6">
      <w:numFmt w:val="none"/>
      <w:lvlText w:val=""/>
      <w:lvlJc w:val="left"/>
      <w:pPr>
        <w:tabs>
          <w:tab w:val="num" w:pos="360"/>
        </w:tabs>
      </w:pPr>
    </w:lvl>
    <w:lvl w:ilvl="3" w:tplc="B5144CBE">
      <w:numFmt w:val="none"/>
      <w:lvlText w:val=""/>
      <w:lvlJc w:val="left"/>
      <w:pPr>
        <w:tabs>
          <w:tab w:val="num" w:pos="360"/>
        </w:tabs>
      </w:pPr>
    </w:lvl>
    <w:lvl w:ilvl="4" w:tplc="A0BA9256">
      <w:numFmt w:val="none"/>
      <w:lvlText w:val=""/>
      <w:lvlJc w:val="left"/>
      <w:pPr>
        <w:tabs>
          <w:tab w:val="num" w:pos="360"/>
        </w:tabs>
      </w:pPr>
    </w:lvl>
    <w:lvl w:ilvl="5" w:tplc="73B6750A">
      <w:numFmt w:val="none"/>
      <w:lvlText w:val=""/>
      <w:lvlJc w:val="left"/>
      <w:pPr>
        <w:tabs>
          <w:tab w:val="num" w:pos="360"/>
        </w:tabs>
      </w:pPr>
    </w:lvl>
    <w:lvl w:ilvl="6" w:tplc="911ED78E">
      <w:numFmt w:val="none"/>
      <w:lvlText w:val=""/>
      <w:lvlJc w:val="left"/>
      <w:pPr>
        <w:tabs>
          <w:tab w:val="num" w:pos="360"/>
        </w:tabs>
      </w:pPr>
    </w:lvl>
    <w:lvl w:ilvl="7" w:tplc="1974FCFE">
      <w:numFmt w:val="none"/>
      <w:lvlText w:val=""/>
      <w:lvlJc w:val="left"/>
      <w:pPr>
        <w:tabs>
          <w:tab w:val="num" w:pos="360"/>
        </w:tabs>
      </w:pPr>
    </w:lvl>
    <w:lvl w:ilvl="8" w:tplc="42B47FD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8">
    <w:nsid w:val="43FD0ECF"/>
    <w:multiLevelType w:val="hybridMultilevel"/>
    <w:tmpl w:val="B9684DF8"/>
    <w:lvl w:ilvl="0" w:tplc="951000D8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442033F7"/>
    <w:multiLevelType w:val="hybridMultilevel"/>
    <w:tmpl w:val="C8BA2B60"/>
    <w:lvl w:ilvl="0" w:tplc="4E00CE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F264B1"/>
    <w:multiLevelType w:val="multilevel"/>
    <w:tmpl w:val="C150AFE4"/>
    <w:lvl w:ilvl="0">
      <w:start w:val="1"/>
      <w:numFmt w:val="decimal"/>
      <w:lvlText w:val="%1......"/>
      <w:lvlJc w:val="left"/>
      <w:pPr>
        <w:ind w:left="1800" w:hanging="1800"/>
      </w:pPr>
      <w:rPr>
        <w:sz w:val="2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4.%5.%6.%7.%8.%9"/>
      <w:lvlJc w:val="left"/>
      <w:pPr>
        <w:ind w:left="3912" w:hanging="1080"/>
      </w:pPr>
      <w:rPr>
        <w:sz w:val="20"/>
      </w:r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FE6358"/>
    <w:multiLevelType w:val="hybridMultilevel"/>
    <w:tmpl w:val="32AA2F18"/>
    <w:lvl w:ilvl="0" w:tplc="992EFE0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A7E2E07"/>
    <w:multiLevelType w:val="hybridMultilevel"/>
    <w:tmpl w:val="2F98522C"/>
    <w:lvl w:ilvl="0" w:tplc="3C24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F4365"/>
    <w:multiLevelType w:val="multilevel"/>
    <w:tmpl w:val="74F0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235ABF"/>
    <w:multiLevelType w:val="hybridMultilevel"/>
    <w:tmpl w:val="66FE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  <w:num w:numId="14">
    <w:abstractNumId w:val="13"/>
  </w:num>
  <w:num w:numId="15">
    <w:abstractNumId w:val="15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7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2E7FBB"/>
    <w:rsid w:val="00155DDA"/>
    <w:rsid w:val="002D7591"/>
    <w:rsid w:val="002E7FBB"/>
    <w:rsid w:val="00482A74"/>
    <w:rsid w:val="00527D82"/>
    <w:rsid w:val="00644D60"/>
    <w:rsid w:val="006A45B2"/>
    <w:rsid w:val="009234A2"/>
    <w:rsid w:val="00BB6159"/>
    <w:rsid w:val="00C52B5A"/>
    <w:rsid w:val="00CE2FDD"/>
    <w:rsid w:val="00D92DCA"/>
    <w:rsid w:val="00EF6D78"/>
    <w:rsid w:val="00FE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DA"/>
  </w:style>
  <w:style w:type="paragraph" w:styleId="1">
    <w:name w:val="heading 1"/>
    <w:basedOn w:val="a"/>
    <w:next w:val="a"/>
    <w:link w:val="10"/>
    <w:qFormat/>
    <w:rsid w:val="006A45B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5B2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numbering" w:customStyle="1" w:styleId="11">
    <w:name w:val="Нет списка1"/>
    <w:next w:val="a2"/>
    <w:semiHidden/>
    <w:unhideWhenUsed/>
    <w:rsid w:val="006A45B2"/>
  </w:style>
  <w:style w:type="table" w:styleId="a3">
    <w:name w:val="Table Grid"/>
    <w:basedOn w:val="a1"/>
    <w:rsid w:val="006A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45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45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rsid w:val="006A45B2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5">
    <w:name w:val="Текст выноски Знак"/>
    <w:basedOn w:val="a0"/>
    <w:link w:val="a4"/>
    <w:rsid w:val="006A45B2"/>
    <w:rPr>
      <w:rFonts w:ascii="Tahoma" w:eastAsia="Times New Roman" w:hAnsi="Tahoma" w:cs="Times New Roman"/>
      <w:sz w:val="16"/>
      <w:szCs w:val="16"/>
      <w:lang/>
    </w:rPr>
  </w:style>
  <w:style w:type="paragraph" w:customStyle="1" w:styleId="a6">
    <w:name w:val="Знак"/>
    <w:basedOn w:val="a"/>
    <w:rsid w:val="006A45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te Heading"/>
    <w:basedOn w:val="a"/>
    <w:next w:val="a"/>
    <w:link w:val="a8"/>
    <w:rsid w:val="006A45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Заголовок записки Знак"/>
    <w:basedOn w:val="a0"/>
    <w:link w:val="a7"/>
    <w:rsid w:val="006A45B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rsid w:val="006A45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A45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A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6A4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6A45B2"/>
    <w:rPr>
      <w:color w:val="008000"/>
    </w:rPr>
  </w:style>
  <w:style w:type="paragraph" w:styleId="ad">
    <w:name w:val="No Spacing"/>
    <w:link w:val="ae"/>
    <w:qFormat/>
    <w:rsid w:val="006A45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locked/>
    <w:rsid w:val="006A45B2"/>
    <w:rPr>
      <w:rFonts w:ascii="Calibri" w:eastAsia="Calibri" w:hAnsi="Calibri" w:cs="Times New Roman"/>
    </w:rPr>
  </w:style>
  <w:style w:type="paragraph" w:customStyle="1" w:styleId="af">
    <w:name w:val="Нормальный (таблица)"/>
    <w:basedOn w:val="a"/>
    <w:next w:val="a"/>
    <w:uiPriority w:val="99"/>
    <w:rsid w:val="006A4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A4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6A45B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6A45B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CE2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Z:\temp\&#1059;&#1087;&#1088;&#1072;&#1074;&#1083;&#1077;&#1085;&#1080;&#1077;%20&#1075;&#1086;&#1089;&#1091;&#1076;&#1072;&#1088;&#1089;&#1090;&#1074;&#1077;&#1085;&#1085;&#1099;&#1093;%20&#1087;&#1088;&#1086;&#1075;&#1088;&#1072;&#1084;&#1084;\&#1054;&#1090;&#1076;&#1077;&#1083;%20&#1084;&#1077;&#1090;&#1086;&#1076;&#1086;&#1083;&#1086;&#1075;&#1080;&#1080;%20&#1080;%20&#1092;&#1086;&#1088;&#1084;&#1080;&#1088;&#1086;&#1074;&#1072;&#1085;&#1080;&#1103;%20&#1075;&#1086;&#1089;&#1091;&#1076;&#1072;&#1088;&#1089;&#1090;&#1074;&#1077;&#1085;&#1085;&#1099;&#1093;%20&#1087;&#1088;&#1086;&#1075;&#1088;&#1072;&#1084;&#1084;\&#1048;&#1079;&#1084;&#1077;&#1085;&#1077;&#1085;&#1080;&#1103;%20&#1074;%20247-&#1087;\&#1048;&#1079;&#1084;&#1077;&#1085;&#1077;&#1085;&#1080;&#1103;%2003.07.20018%20(&#1052;&#1086;&#1076;&#1077;&#1083;&#1100;&#1085;&#1072;&#1103;%20&#1087;&#1088;&#1086;&#1075;&#1088;&#1072;&#1084;&#1084;&#1072;)\&#1052;&#1086;&#1076;&#1077;&#1083;&#1100;&#1085;&#1072;&#1103;%20+%20&#1087;&#1088;&#1077;&#1076;&#1099;&#1076;&#1091;&#1097;%20&#1080;&#1079;&#1084;&#1077;&#1085;&#1077;&#1085;&#1080;&#1103;\&#1055;&#1088;&#1086;&#1077;&#1082;&#1090;%20&#1087;&#1086;&#1089;&#1090;&#1072;&#1085;&#1086;&#1074;&#1083;&#1077;&#1085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2019-11-19T04:09:00Z</cp:lastPrinted>
  <dcterms:created xsi:type="dcterms:W3CDTF">2019-11-20T05:41:00Z</dcterms:created>
  <dcterms:modified xsi:type="dcterms:W3CDTF">2019-11-20T05:41:00Z</dcterms:modified>
</cp:coreProperties>
</file>