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E9" w:rsidRPr="001C63F3" w:rsidRDefault="003817E9" w:rsidP="00A97019">
      <w:pPr>
        <w:pStyle w:val="ConsPlusNormal"/>
        <w:spacing w:line="276" w:lineRule="auto"/>
        <w:ind w:firstLine="4962"/>
        <w:outlineLvl w:val="1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>Приложение 2</w:t>
      </w:r>
    </w:p>
    <w:p w:rsidR="00A97019" w:rsidRDefault="00A97019" w:rsidP="00A97019">
      <w:pPr>
        <w:pStyle w:val="ConsPlusNormal"/>
        <w:spacing w:line="276" w:lineRule="auto"/>
        <w:ind w:firstLine="4962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>к администр</w:t>
      </w:r>
      <w:r>
        <w:rPr>
          <w:rFonts w:ascii="Times New Roman" w:hAnsi="Times New Roman" w:cs="Times New Roman"/>
        </w:rPr>
        <w:t xml:space="preserve">ативному регламенту исполнения </w:t>
      </w:r>
    </w:p>
    <w:p w:rsidR="00A97019" w:rsidRDefault="00A97019" w:rsidP="00A97019">
      <w:pPr>
        <w:pStyle w:val="ConsPlusNormal"/>
        <w:spacing w:line="276" w:lineRule="auto"/>
        <w:ind w:firstLine="4962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 xml:space="preserve">льной функции по осуществлению </w:t>
      </w:r>
    </w:p>
    <w:p w:rsidR="00A97019" w:rsidRDefault="00A97019" w:rsidP="00A97019">
      <w:pPr>
        <w:pStyle w:val="ConsPlusNormal"/>
        <w:spacing w:line="276" w:lineRule="auto"/>
        <w:ind w:firstLine="4962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>муниципа</w:t>
      </w:r>
      <w:r>
        <w:rPr>
          <w:rFonts w:ascii="Times New Roman" w:hAnsi="Times New Roman" w:cs="Times New Roman"/>
        </w:rPr>
        <w:t xml:space="preserve">льного контроля за соблюдением </w:t>
      </w:r>
    </w:p>
    <w:p w:rsidR="00A97019" w:rsidRDefault="00A97019" w:rsidP="00A97019">
      <w:pPr>
        <w:pStyle w:val="ConsPlusNormal"/>
        <w:spacing w:line="276" w:lineRule="auto"/>
        <w:ind w:firstLine="4962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>пра</w:t>
      </w:r>
      <w:r>
        <w:rPr>
          <w:rFonts w:ascii="Times New Roman" w:hAnsi="Times New Roman" w:cs="Times New Roman"/>
        </w:rPr>
        <w:t xml:space="preserve">вил благоустройства территории </w:t>
      </w:r>
    </w:p>
    <w:p w:rsidR="00A97019" w:rsidRPr="001C63F3" w:rsidRDefault="00A97019" w:rsidP="00A97019">
      <w:pPr>
        <w:pStyle w:val="ConsPlusNormal"/>
        <w:spacing w:line="276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Куминский</w:t>
      </w:r>
    </w:p>
    <w:p w:rsidR="003817E9" w:rsidRPr="001C63F3" w:rsidRDefault="003817E9" w:rsidP="003817E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>Блок – схема</w:t>
      </w:r>
    </w:p>
    <w:p w:rsidR="003817E9" w:rsidRPr="001C63F3" w:rsidRDefault="003817E9" w:rsidP="003817E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1C63F3">
        <w:rPr>
          <w:rFonts w:ascii="Times New Roman" w:hAnsi="Times New Roman" w:cs="Times New Roman"/>
        </w:rPr>
        <w:t xml:space="preserve">исполнения муниципальной функции по осуществлению муниципального контроля за соблюдением правил благоустройства территории на территории </w:t>
      </w:r>
      <w:r w:rsidR="00A97019">
        <w:rPr>
          <w:rFonts w:ascii="Times New Roman" w:hAnsi="Times New Roman" w:cs="Times New Roman"/>
        </w:rPr>
        <w:t>городского поселения Куминский</w:t>
      </w:r>
    </w:p>
    <w:p w:rsidR="003817E9" w:rsidRPr="001C63F3" w:rsidRDefault="003817E9" w:rsidP="003817E9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4643"/>
        <w:gridCol w:w="4644"/>
      </w:tblGrid>
      <w:tr w:rsidR="003817E9" w:rsidRPr="001C63F3" w:rsidTr="00DF6C77">
        <w:tc>
          <w:tcPr>
            <w:tcW w:w="4643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Проведение плановых выездных и плановых документарных проверок</w:t>
            </w:r>
          </w:p>
        </w:tc>
        <w:tc>
          <w:tcPr>
            <w:tcW w:w="4644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 xml:space="preserve">Проведение внеплановых выездных </w:t>
            </w:r>
            <w:r w:rsidRPr="001C63F3">
              <w:rPr>
                <w:rFonts w:ascii="Times New Roman" w:hAnsi="Times New Roman" w:cs="Times New Roman"/>
              </w:rPr>
              <w:br/>
              <w:t>и внеплановых документарных проверок</w:t>
            </w:r>
          </w:p>
        </w:tc>
      </w:tr>
    </w:tbl>
    <w:p w:rsidR="003817E9" w:rsidRPr="001C63F3" w:rsidRDefault="00E66A6C" w:rsidP="003817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40.05pt;margin-top:5pt;width:16.4pt;height:14.45pt;z-index:251661312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29" type="#_x0000_t67" style="position:absolute;margin-left:97.35pt;margin-top:5pt;width:16.4pt;height:14.45pt;z-index:251663360;mso-position-horizontal-relative:text;mso-position-vertical-relative:text">
            <v:textbox style="layout-flow:vertical-ideographic"/>
          </v:shape>
        </w:pict>
      </w:r>
    </w:p>
    <w:tbl>
      <w:tblPr>
        <w:tblStyle w:val="aa"/>
        <w:tblW w:w="0" w:type="auto"/>
        <w:tblLook w:val="04A0"/>
      </w:tblPr>
      <w:tblGrid>
        <w:gridCol w:w="4773"/>
        <w:gridCol w:w="4798"/>
      </w:tblGrid>
      <w:tr w:rsidR="003817E9" w:rsidRPr="001C63F3" w:rsidTr="00DF6C77">
        <w:tc>
          <w:tcPr>
            <w:tcW w:w="5211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Подготовка и утверждение ежегодного плана проведения плановых выездных и документарных проверок</w:t>
            </w:r>
          </w:p>
        </w:tc>
        <w:tc>
          <w:tcPr>
            <w:tcW w:w="5212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Возникновение оснований, предусмотренных статьей 10 Федерального закона № 294-ФЗ</w:t>
            </w:r>
          </w:p>
        </w:tc>
      </w:tr>
    </w:tbl>
    <w:p w:rsidR="003817E9" w:rsidRPr="001C63F3" w:rsidRDefault="00E66A6C" w:rsidP="003817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67" style="position:absolute;margin-left:392.95pt;margin-top:3.95pt;width:16.4pt;height:13.45pt;z-index:251665408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26" type="#_x0000_t67" style="position:absolute;margin-left:272.55pt;margin-top:3.95pt;width:16.4pt;height:13.45pt;z-index:251660288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0" type="#_x0000_t67" style="position:absolute;margin-left:164.95pt;margin-top:3.95pt;width:16.4pt;height:13.45pt;z-index:251664384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28" type="#_x0000_t67" style="position:absolute;margin-left:51.35pt;margin-top:3.95pt;width:16.4pt;height:13.45pt;z-index:251662336;mso-position-horizontal-relative:text;mso-position-vertical-relative:text">
            <v:textbox style="layout-flow:vertical-ideographic"/>
          </v:shape>
        </w:pict>
      </w:r>
    </w:p>
    <w:tbl>
      <w:tblPr>
        <w:tblStyle w:val="aa"/>
        <w:tblW w:w="0" w:type="auto"/>
        <w:tblLook w:val="04A0"/>
      </w:tblPr>
      <w:tblGrid>
        <w:gridCol w:w="2382"/>
        <w:gridCol w:w="2403"/>
        <w:gridCol w:w="2383"/>
        <w:gridCol w:w="2403"/>
      </w:tblGrid>
      <w:tr w:rsidR="003817E9" w:rsidRPr="001C63F3" w:rsidTr="00DF6C77">
        <w:tc>
          <w:tcPr>
            <w:tcW w:w="2605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Утверждение распоряжения о проведении плановой выездной проверки</w:t>
            </w:r>
          </w:p>
        </w:tc>
        <w:tc>
          <w:tcPr>
            <w:tcW w:w="2606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Утверждение распоряжения о проведении плановой документарной проверки</w:t>
            </w:r>
          </w:p>
        </w:tc>
        <w:tc>
          <w:tcPr>
            <w:tcW w:w="2606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Утверждение распоряжения о проведении внеплановой выездной проверки</w:t>
            </w:r>
          </w:p>
        </w:tc>
        <w:tc>
          <w:tcPr>
            <w:tcW w:w="2606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Утверждение распоряжения о проведении внеплановой документарной проверки</w:t>
            </w:r>
          </w:p>
        </w:tc>
      </w:tr>
    </w:tbl>
    <w:p w:rsidR="003817E9" w:rsidRPr="001C63F3" w:rsidRDefault="00E66A6C" w:rsidP="003817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67" style="position:absolute;margin-left:262.45pt;margin-top:2.7pt;width:16.4pt;height:14.9pt;z-index:251668480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3" type="#_x0000_t67" style="position:absolute;margin-left:144.15pt;margin-top:2.7pt;width:16.4pt;height:15.3pt;z-index:251667456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2" type="#_x0000_t67" style="position:absolute;margin-left:21.35pt;margin-top:2.7pt;width:16.4pt;height:14.9pt;z-index:251666432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5" type="#_x0000_t67" style="position:absolute;margin-left:395.35pt;margin-top:5.1pt;width:16.4pt;height:12.5pt;z-index:251669504;mso-position-horizontal-relative:text;mso-position-vertical-relative:text">
            <v:textbox style="layout-flow:vertical-ideographic"/>
          </v:shape>
        </w:pict>
      </w:r>
    </w:p>
    <w:tbl>
      <w:tblPr>
        <w:tblStyle w:val="aa"/>
        <w:tblW w:w="0" w:type="auto"/>
        <w:tblLook w:val="04A0"/>
      </w:tblPr>
      <w:tblGrid>
        <w:gridCol w:w="1384"/>
        <w:gridCol w:w="3250"/>
        <w:gridCol w:w="1570"/>
        <w:gridCol w:w="3083"/>
      </w:tblGrid>
      <w:tr w:rsidR="003817E9" w:rsidRPr="001C63F3" w:rsidTr="00DF6C77">
        <w:tc>
          <w:tcPr>
            <w:tcW w:w="1384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Проведение плановой выездной проверки</w:t>
            </w:r>
          </w:p>
        </w:tc>
        <w:tc>
          <w:tcPr>
            <w:tcW w:w="3250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 xml:space="preserve">Направление запроса о представлении органу муниципального контроля материалов и документов, необходимых для проведения плановой документарной проверки </w:t>
            </w:r>
          </w:p>
        </w:tc>
        <w:tc>
          <w:tcPr>
            <w:tcW w:w="1570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Проведение внеплановой выездной проверки</w:t>
            </w:r>
          </w:p>
        </w:tc>
        <w:tc>
          <w:tcPr>
            <w:tcW w:w="3083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Направление запроса о представлении органу муниципального контроля материалов и документов, необходимых для проведения внеплановой документарной проверки</w:t>
            </w:r>
          </w:p>
        </w:tc>
      </w:tr>
    </w:tbl>
    <w:p w:rsidR="003817E9" w:rsidRPr="001C63F3" w:rsidRDefault="00E66A6C" w:rsidP="003817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67" style="position:absolute;margin-left:399.75pt;margin-top:4.3pt;width:16.4pt;height:13.55pt;z-index:251673600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8" type="#_x0000_t67" style="position:absolute;margin-left:284.95pt;margin-top:4.3pt;width:16.4pt;height:13.55pt;z-index:251672576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7" type="#_x0000_t67" style="position:absolute;margin-left:164.95pt;margin-top:4.3pt;width:16.4pt;height:13.55pt;z-index:251671552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36" type="#_x0000_t67" style="position:absolute;margin-left:44.95pt;margin-top:4.3pt;width:16.4pt;height:13.55pt;z-index:251670528;mso-position-horizontal-relative:text;mso-position-vertical-relative:text">
            <v:textbox style="layout-flow:vertical-ideographic"/>
          </v:shape>
        </w:pict>
      </w:r>
    </w:p>
    <w:tbl>
      <w:tblPr>
        <w:tblStyle w:val="aa"/>
        <w:tblW w:w="0" w:type="auto"/>
        <w:tblLook w:val="04A0"/>
      </w:tblPr>
      <w:tblGrid>
        <w:gridCol w:w="2551"/>
        <w:gridCol w:w="2091"/>
        <w:gridCol w:w="2270"/>
        <w:gridCol w:w="2375"/>
      </w:tblGrid>
      <w:tr w:rsidR="003817E9" w:rsidRPr="001C63F3" w:rsidTr="00DF6C77">
        <w:tc>
          <w:tcPr>
            <w:tcW w:w="2551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Составление акта плановой выездной проверки</w:t>
            </w:r>
          </w:p>
        </w:tc>
        <w:tc>
          <w:tcPr>
            <w:tcW w:w="2091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Проведение плановой документарной проверки</w:t>
            </w:r>
          </w:p>
        </w:tc>
        <w:tc>
          <w:tcPr>
            <w:tcW w:w="2270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Составление акта внеплановой проверки</w:t>
            </w:r>
          </w:p>
        </w:tc>
        <w:tc>
          <w:tcPr>
            <w:tcW w:w="2375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 xml:space="preserve">Проведение внеплановой документарной проверки </w:t>
            </w:r>
          </w:p>
        </w:tc>
      </w:tr>
    </w:tbl>
    <w:p w:rsidR="003817E9" w:rsidRPr="001C63F3" w:rsidRDefault="00E66A6C" w:rsidP="003817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2" type="#_x0000_t67" style="position:absolute;margin-left:164.95pt;margin-top:4.25pt;width:16.4pt;height:13.15pt;z-index:251676672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4" type="#_x0000_t67" style="position:absolute;margin-left:309.35pt;margin-top:4.25pt;width:16.4pt;height:13.15pt;z-index:251678720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3" type="#_x0000_t67" style="position:absolute;margin-left:248.45pt;margin-top:4.25pt;width:16.4pt;height:13.15pt;z-index:251677696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5" type="#_x0000_t67" style="position:absolute;margin-left:395.35pt;margin-top:4.25pt;width:16.4pt;height:13.15pt;z-index:251679744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1" type="#_x0000_t67" style="position:absolute;margin-left:75.35pt;margin-top:4.25pt;width:16.4pt;height:13.15pt;z-index:251675648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0" type="#_x0000_t67" style="position:absolute;margin-left:26.55pt;margin-top:4.25pt;width:16.4pt;height:13.15pt;z-index:251674624;mso-position-horizontal-relative:text;mso-position-vertical-relative:text">
            <v:textbox style="layout-flow:vertical-ideographic"/>
          </v:shape>
        </w:pict>
      </w:r>
    </w:p>
    <w:tbl>
      <w:tblPr>
        <w:tblStyle w:val="aa"/>
        <w:tblW w:w="9322" w:type="dxa"/>
        <w:tblLayout w:type="fixed"/>
        <w:tblLook w:val="04A0"/>
      </w:tblPr>
      <w:tblGrid>
        <w:gridCol w:w="1101"/>
        <w:gridCol w:w="1275"/>
        <w:gridCol w:w="2268"/>
        <w:gridCol w:w="1276"/>
        <w:gridCol w:w="1276"/>
        <w:gridCol w:w="2126"/>
      </w:tblGrid>
      <w:tr w:rsidR="003817E9" w:rsidRPr="001C63F3" w:rsidTr="00DF6C77">
        <w:tc>
          <w:tcPr>
            <w:tcW w:w="1101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 xml:space="preserve">Нарушения не выявлены </w:t>
            </w:r>
          </w:p>
        </w:tc>
        <w:tc>
          <w:tcPr>
            <w:tcW w:w="1275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выявлены</w:t>
            </w:r>
          </w:p>
        </w:tc>
        <w:tc>
          <w:tcPr>
            <w:tcW w:w="2268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Составление акта плановой документарной проверки</w:t>
            </w:r>
          </w:p>
        </w:tc>
        <w:tc>
          <w:tcPr>
            <w:tcW w:w="1276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276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выявлены</w:t>
            </w:r>
          </w:p>
        </w:tc>
        <w:tc>
          <w:tcPr>
            <w:tcW w:w="2126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Составление акта внеплановой документарной проверки</w:t>
            </w:r>
          </w:p>
        </w:tc>
      </w:tr>
    </w:tbl>
    <w:p w:rsidR="003817E9" w:rsidRPr="001C63F3" w:rsidRDefault="00E66A6C" w:rsidP="003817E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67" style="position:absolute;margin-left:309.35pt;margin-top:1.8pt;width:16.4pt;height:81.6pt;z-index:251685888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8" type="#_x0000_t67" style="position:absolute;margin-left:366.15pt;margin-top:2.6pt;width:16.4pt;height:12.8pt;z-index:251682816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50" type="#_x0000_t67" style="position:absolute;margin-left:70.15pt;margin-top:2.6pt;width:16.4pt;height:80.8pt;z-index:251684864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9" type="#_x0000_t67" style="position:absolute;margin-left:420.05pt;margin-top:2.6pt;width:16.4pt;height:12.8pt;z-index:251683840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7" type="#_x0000_t67" style="position:absolute;margin-left:193.75pt;margin-top:2.6pt;width:16.4pt;height:12.8pt;z-index:251681792;mso-position-horizontal-relative:text;mso-position-vertical-relative:text">
            <v:textbox style="layout-flow:vertical-ideographic"/>
          </v:shape>
        </w:pict>
      </w:r>
      <w:r>
        <w:rPr>
          <w:noProof/>
          <w:sz w:val="20"/>
          <w:szCs w:val="20"/>
        </w:rPr>
        <w:pict>
          <v:shape id="_x0000_s1046" type="#_x0000_t67" style="position:absolute;margin-left:131.35pt;margin-top:2.6pt;width:16.4pt;height:12.8pt;z-index:251680768;mso-position-horizontal-relative:text;mso-position-vertical-relative:text">
            <v:textbox style="layout-flow:vertical-ideographic"/>
          </v:shape>
        </w:pict>
      </w:r>
    </w:p>
    <w:tbl>
      <w:tblPr>
        <w:tblStyle w:val="aa"/>
        <w:tblpPr w:leftFromText="180" w:rightFromText="180" w:vertAnchor="text" w:horzAnchor="page" w:tblpX="3821" w:tblpY="152"/>
        <w:tblW w:w="2422" w:type="dxa"/>
        <w:tblLook w:val="04A0"/>
      </w:tblPr>
      <w:tblGrid>
        <w:gridCol w:w="1199"/>
        <w:gridCol w:w="1223"/>
      </w:tblGrid>
      <w:tr w:rsidR="003817E9" w:rsidRPr="001C63F3" w:rsidTr="00DF6C77">
        <w:tc>
          <w:tcPr>
            <w:tcW w:w="1199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223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</w:tbl>
    <w:tbl>
      <w:tblPr>
        <w:tblStyle w:val="aa"/>
        <w:tblpPr w:leftFromText="180" w:rightFromText="180" w:vertAnchor="text" w:horzAnchor="margin" w:tblpXSpec="right" w:tblpY="152"/>
        <w:tblW w:w="0" w:type="auto"/>
        <w:tblLook w:val="04A0"/>
      </w:tblPr>
      <w:tblGrid>
        <w:gridCol w:w="1199"/>
        <w:gridCol w:w="1199"/>
      </w:tblGrid>
      <w:tr w:rsidR="003817E9" w:rsidRPr="001C63F3" w:rsidTr="00DF6C77">
        <w:tc>
          <w:tcPr>
            <w:tcW w:w="1199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не выявлены</w:t>
            </w:r>
          </w:p>
        </w:tc>
        <w:tc>
          <w:tcPr>
            <w:tcW w:w="1199" w:type="dxa"/>
          </w:tcPr>
          <w:p w:rsidR="003817E9" w:rsidRPr="001C63F3" w:rsidRDefault="003817E9" w:rsidP="00DF6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63F3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</w:tbl>
    <w:p w:rsidR="003817E9" w:rsidRPr="001C63F3" w:rsidRDefault="003817E9" w:rsidP="003817E9">
      <w:pPr>
        <w:spacing w:after="0"/>
        <w:rPr>
          <w:sz w:val="20"/>
          <w:szCs w:val="20"/>
        </w:rPr>
      </w:pPr>
    </w:p>
    <w:p w:rsidR="00C77BC0" w:rsidRPr="001C63F3" w:rsidRDefault="00C77BC0">
      <w:pPr>
        <w:rPr>
          <w:sz w:val="20"/>
          <w:szCs w:val="20"/>
        </w:rPr>
      </w:pPr>
    </w:p>
    <w:sectPr w:rsidR="00C77BC0" w:rsidRPr="001C63F3" w:rsidSect="00AB3A33">
      <w:headerReference w:type="default" r:id="rId7"/>
      <w:pgSz w:w="11906" w:h="16838"/>
      <w:pgMar w:top="87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FF" w:rsidRDefault="00030EFF" w:rsidP="003817E9">
      <w:pPr>
        <w:spacing w:after="0" w:line="240" w:lineRule="auto"/>
      </w:pPr>
      <w:r>
        <w:separator/>
      </w:r>
    </w:p>
  </w:endnote>
  <w:endnote w:type="continuationSeparator" w:id="1">
    <w:p w:rsidR="00030EFF" w:rsidRDefault="00030EFF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FF" w:rsidRDefault="00030EFF" w:rsidP="003817E9">
      <w:pPr>
        <w:spacing w:after="0" w:line="240" w:lineRule="auto"/>
      </w:pPr>
      <w:r>
        <w:separator/>
      </w:r>
    </w:p>
  </w:footnote>
  <w:footnote w:type="continuationSeparator" w:id="1">
    <w:p w:rsidR="00030EFF" w:rsidRDefault="00030EFF" w:rsidP="003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63905"/>
      <w:docPartObj>
        <w:docPartGallery w:val="Page Numbers (Top of Page)"/>
        <w:docPartUnique/>
      </w:docPartObj>
    </w:sdtPr>
    <w:sdtContent>
      <w:p w:rsidR="00DF6C77" w:rsidRDefault="00E66A6C">
        <w:pPr>
          <w:pStyle w:val="a5"/>
          <w:jc w:val="center"/>
        </w:pPr>
      </w:p>
    </w:sdtContent>
  </w:sdt>
  <w:p w:rsidR="00DF6C77" w:rsidRDefault="00DF6C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17E9"/>
    <w:rsid w:val="00020E96"/>
    <w:rsid w:val="00030EFF"/>
    <w:rsid w:val="000B1DCC"/>
    <w:rsid w:val="000C3758"/>
    <w:rsid w:val="000C4651"/>
    <w:rsid w:val="000E4BEB"/>
    <w:rsid w:val="001251E2"/>
    <w:rsid w:val="001374B8"/>
    <w:rsid w:val="001B4F44"/>
    <w:rsid w:val="001C63F3"/>
    <w:rsid w:val="001E6E37"/>
    <w:rsid w:val="002F58B4"/>
    <w:rsid w:val="0037074B"/>
    <w:rsid w:val="003817E9"/>
    <w:rsid w:val="003C3B73"/>
    <w:rsid w:val="004377AD"/>
    <w:rsid w:val="0056641F"/>
    <w:rsid w:val="005764F1"/>
    <w:rsid w:val="00612872"/>
    <w:rsid w:val="006A440B"/>
    <w:rsid w:val="00717ACF"/>
    <w:rsid w:val="00733F95"/>
    <w:rsid w:val="007E2F79"/>
    <w:rsid w:val="00864F01"/>
    <w:rsid w:val="008B1E1E"/>
    <w:rsid w:val="00A97019"/>
    <w:rsid w:val="00AB3A33"/>
    <w:rsid w:val="00B06B15"/>
    <w:rsid w:val="00BA3FF5"/>
    <w:rsid w:val="00C57C6C"/>
    <w:rsid w:val="00C66F0B"/>
    <w:rsid w:val="00C77BC0"/>
    <w:rsid w:val="00C841EE"/>
    <w:rsid w:val="00D16195"/>
    <w:rsid w:val="00D6176A"/>
    <w:rsid w:val="00DB5219"/>
    <w:rsid w:val="00DF6C77"/>
    <w:rsid w:val="00E64416"/>
    <w:rsid w:val="00E66A6C"/>
    <w:rsid w:val="00E95359"/>
    <w:rsid w:val="00EF50BE"/>
    <w:rsid w:val="00F07CF6"/>
    <w:rsid w:val="00F7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75</vt:i4>
      </vt:variant>
    </vt:vector>
  </HeadingPairs>
  <TitlesOfParts>
    <vt:vector size="76" baseType="lpstr">
      <vt:lpstr/>
      <vt:lpstr>    АДМИНИСТРАЦИЯ</vt:lpstr>
      <vt:lpstr>        ПОСТАНОВЛЕНИЕ</vt:lpstr>
      <vt:lpstr>Глава городского поселения Куминский                                   С.А. Груб</vt:lpstr>
      <vt:lpstr>Приложение к </vt:lpstr>
      <vt:lpstr>Постановлению администрации </vt:lpstr>
      <vt:lpstr>    Общие положения</vt:lpstr>
      <vt:lpstr>    Наименование муниципальной функции</vt:lpstr>
      <vt:lpstr>    Наименование органа местного самоуправления, исполняющего муниципальную функцию</vt:lpstr>
      <vt:lpstr>    Перечень нормативных правовых актов, регулирующих исполнение муниципальной функц</vt:lpstr>
      <vt:lpstr>    Предмет муниципального контроля</vt:lpstr>
      <vt:lpstr>    Права и обязанности должностных лиц при осуществлении  муниципального контроля</vt:lpstr>
      <vt:lpstr>    II. Требования к порядку исполнения муниципальной функции</vt:lpstr>
      <vt:lpstr>        </vt:lpstr>
      <vt:lpstr>        Порядок информирования об исполнении муниципальной функции</vt:lpstr>
      <vt:lpstr>        Сроки исполнения муниципальной функции</vt:lpstr>
      <vt:lpstr>    III. Состав, последовательность и сроки выполнения</vt:lpstr>
      <vt:lpstr>        Мероприятия, направленные на профилактику нарушений  обязательных требований, тр</vt:lpstr>
      <vt:lpstr>        </vt:lpstr>
      <vt:lpstr>        Мероприятия по исполнению муниципальной функции</vt:lpstr>
      <vt:lpstr>    32. Содержание административных действий, входящих в состав административной про</vt:lpstr>
      <vt:lpstr>    33. Результат административной процедуры: утвержденный План.</vt:lpstr>
      <vt:lpstr>    34. Способ фиксации результата выполнения административной процедуры: утвержденн</vt:lpstr>
      <vt:lpstr>    35. Внесение изменений в План допускается в следующих случаях:</vt:lpstr>
      <vt:lpstr>    1) исключение проверки из ежегодного плана:</vt:lpstr>
      <vt:lpstr>    в связи с невозможностью проведения плановой проверки деятельности юридического </vt:lpstr>
      <vt:lpstr>    в связи с прекращением юридическим лицом или индивидуальным предпринимателем дея</vt:lpstr>
      <vt:lpstr>    в связи с принятием органом муниципального контроля решения об исключении соотве</vt:lpstr>
      <vt:lpstr>    в связи с прекращением или аннулированием действия лицензии – для  проверок, зап</vt:lpstr>
      <vt:lpstr>    в связи с наступлением обстоятельств непреодолимой силы;</vt:lpstr>
      <vt:lpstr>    2) изменение указанных в ежегодном плане сведений о юридическом лице или индивид</vt:lpstr>
      <vt:lpstr>    в связи с изменением адреса места нахождения юридического лица или индивидуально</vt:lpstr>
      <vt:lpstr>    в связи с реорганизацией юридического лица;</vt:lpstr>
      <vt:lpstr>    в связи с изменением наименования юридического лица, а также изменением фамилии,</vt:lpstr>
      <vt:lpstr>    36. В случаях, выявления обстоятельств, предусмотренных подпунктом 1 пункта 35 н</vt:lpstr>
      <vt:lpstr>    Внесение изменений План осуществляется на основании решения органа муниципальног</vt:lpstr>
      <vt:lpstr>    Сведения о внесенных в План изменениях направляются органом муниципального контр</vt:lpstr>
      <vt:lpstr>    1) истечение срока исполнения юридическим лицом, индивидуальным предпринимателем</vt:lpstr>
      <vt:lpstr>    2) поступление в орган муниципального контроля заявления от юридического лица ил</vt:lpstr>
      <vt:lpstr>    3) мотивированное представление должностного лица органа муниципального контроля</vt:lpstr>
      <vt:lpstr>    возникновение угрозы причинения вреда жизни, здоровью граждан, вреда животным, р</vt:lpstr>
      <vt:lpstr>    причинение вреда жизни, здоровью граждан, вреда животным, растениям, окружающей </vt:lpstr>
      <vt:lpstr>    нарушение требований к маркировке товаров;</vt:lpstr>
      <vt:lpstr>    4) приказ (распоряжение) руководителя органа государственного контроля (надзора)</vt:lpstr>
      <vt:lpstr>    38. Должностным лицом, ответственным за выполнение каждого административного дей</vt:lpstr>
      <vt:lpstr>    39. Административные действия, осуществляемые при организации проверки (плановой</vt:lpstr>
      <vt:lpstr>    подготовка проекта  распоряжение руководителя органа муниципального контроля или</vt:lpstr>
      <vt:lpstr>    в день подписания распоряжения руководителя органа муниципального контроля или е</vt:lpstr>
      <vt:lpstr>    уведомление юридического лица, индивидуального предпринимателя не позднее чем за</vt:lpstr>
      <vt:lpstr>    уведомление юридического лица, индивидуального предпринимателя о проведении внеп</vt:lpstr>
      <vt:lpstr>    40. Результатом исполнения административной процедуры является издание распоряже</vt:lpstr>
      <vt:lpstr>    41. Способом фиксации результата выполнения административной процедуры является </vt:lpstr>
      <vt:lpstr>    вручение одного экземпляра акта с копиями приложений руководителю, иному должнос</vt:lpstr>
      <vt:lpstr>    проставление записи в журнале учета проверок (при его наличии) о проведенной про</vt:lpstr>
      <vt:lpstr>    49. Результатом административной процедуры является оформление акта проверки и в</vt:lpstr>
      <vt:lpstr>    </vt:lpstr>
      <vt:lpstr>    Принятие мер по результатам проведения проверки</vt:lpstr>
      <vt:lpstr>    </vt:lpstr>
      <vt:lpstr>    50. Основанием для начала административной процедуры является акт проверки.</vt:lpstr>
      <vt:lpstr>    52. Содержание административных действий, входящих в состав административной про</vt:lpstr>
      <vt:lpstr>    выдача предписания юридическому лицу, индивидуальному предпринимателю об устране</vt:lpstr>
      <vt:lpstr>    принятие мер по контролю за устранением выявленных нарушений, их предупреждению,</vt:lpstr>
      <vt:lpstr>    53. Критерии принятия решения: наличие выявленных при проведении проверки наруше</vt:lpstr>
      <vt:lpstr>    54. Результат административной процедуры: выдача предписания об устранении выявл</vt:lpstr>
      <vt:lpstr>    55. Способ фиксации результата выполнения административной процедуры: в журнале </vt:lpstr>
      <vt:lpstr>    IV. Порядок и формы контроля</vt:lpstr>
      <vt:lpstr>    V. Досудебный (внесудебный) порядок обжалования решений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Приложение 2</vt:lpstr>
    </vt:vector>
  </TitlesOfParts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Admin</cp:lastModifiedBy>
  <cp:revision>2</cp:revision>
  <dcterms:created xsi:type="dcterms:W3CDTF">2019-09-13T05:31:00Z</dcterms:created>
  <dcterms:modified xsi:type="dcterms:W3CDTF">2019-09-13T05:31:00Z</dcterms:modified>
</cp:coreProperties>
</file>