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color2="fill lighten(0)" method="linear sigma" focus="100%" type="gradient"/>
    </v:background>
  </w:background>
  <w:body>
    <w:p w:rsidR="00E15F14" w:rsidRPr="00D94AFB" w:rsidRDefault="008A4AB8" w:rsidP="001B66D3">
      <w:pPr>
        <w:ind w:firstLine="5670"/>
      </w:pPr>
      <w:bookmarkStart w:id="0" w:name="_GoBack"/>
      <w:bookmarkEnd w:id="0"/>
      <w:r>
        <w:t>П</w:t>
      </w:r>
      <w:r w:rsidR="009C10B4" w:rsidRPr="00D94AFB">
        <w:t xml:space="preserve">риложение к </w:t>
      </w:r>
    </w:p>
    <w:p w:rsidR="00E15F14" w:rsidRPr="00D94AFB" w:rsidRDefault="009C10B4" w:rsidP="001B66D3">
      <w:pPr>
        <w:ind w:firstLine="5670"/>
      </w:pPr>
      <w:r w:rsidRPr="00D94AFB">
        <w:t>постановлению администрации</w:t>
      </w:r>
    </w:p>
    <w:p w:rsidR="009C10B4" w:rsidRPr="00255E89" w:rsidRDefault="009C10B4" w:rsidP="001B66D3">
      <w:pPr>
        <w:ind w:firstLine="5670"/>
      </w:pPr>
      <w:r w:rsidRPr="00255E89">
        <w:t>городского поселения Куминский</w:t>
      </w:r>
    </w:p>
    <w:p w:rsidR="009C10B4" w:rsidRPr="00D94AFB" w:rsidRDefault="009C10B4" w:rsidP="001B66D3">
      <w:pPr>
        <w:ind w:firstLine="5670"/>
      </w:pPr>
      <w:r w:rsidRPr="00255E89">
        <w:t xml:space="preserve"> от </w:t>
      </w:r>
      <w:r w:rsidR="00637458">
        <w:t>26.03.</w:t>
      </w:r>
      <w:r w:rsidR="008A4AB8">
        <w:t>2021</w:t>
      </w:r>
      <w:r w:rsidR="00255E89">
        <w:t xml:space="preserve"> </w:t>
      </w:r>
      <w:r w:rsidR="00DE6061">
        <w:t>года</w:t>
      </w:r>
      <w:r w:rsidR="00255E89">
        <w:t xml:space="preserve"> №</w:t>
      </w:r>
      <w:r w:rsidR="00637458">
        <w:t>78</w:t>
      </w:r>
    </w:p>
    <w:p w:rsidR="009C10B4" w:rsidRPr="00D94AFB" w:rsidRDefault="009C10B4" w:rsidP="001B66D3">
      <w:pPr>
        <w:ind w:firstLine="5670"/>
        <w:rPr>
          <w:b/>
        </w:rPr>
      </w:pPr>
    </w:p>
    <w:p w:rsidR="004E62C9" w:rsidRPr="00D94AFB" w:rsidRDefault="004E62C9" w:rsidP="001B66D3">
      <w:pPr>
        <w:ind w:firstLine="5670"/>
        <w:jc w:val="center"/>
        <w:rPr>
          <w:b/>
        </w:rPr>
      </w:pPr>
    </w:p>
    <w:p w:rsidR="00154412" w:rsidRPr="00154412" w:rsidRDefault="00154412" w:rsidP="00154412">
      <w:pPr>
        <w:ind w:firstLine="5670"/>
        <w:rPr>
          <w:b/>
        </w:rPr>
      </w:pPr>
    </w:p>
    <w:p w:rsidR="00154412" w:rsidRPr="00154412" w:rsidRDefault="00154412" w:rsidP="00154412">
      <w:pPr>
        <w:ind w:firstLine="5670"/>
        <w:jc w:val="center"/>
        <w:rPr>
          <w:b/>
        </w:rPr>
      </w:pPr>
    </w:p>
    <w:p w:rsidR="00154412" w:rsidRPr="00154412" w:rsidRDefault="00154412" w:rsidP="00154412">
      <w:pPr>
        <w:spacing w:before="240" w:after="60"/>
        <w:jc w:val="center"/>
        <w:outlineLvl w:val="0"/>
        <w:rPr>
          <w:rFonts w:eastAsia="Calibri"/>
          <w:b/>
          <w:bCs/>
          <w:kern w:val="28"/>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rPr>
      </w:pPr>
    </w:p>
    <w:p w:rsidR="00154412" w:rsidRPr="00154412" w:rsidRDefault="00154412" w:rsidP="00154412">
      <w:pPr>
        <w:autoSpaceDE w:val="0"/>
        <w:autoSpaceDN w:val="0"/>
        <w:adjustRightInd w:val="0"/>
        <w:jc w:val="center"/>
        <w:rPr>
          <w:b/>
          <w:sz w:val="40"/>
          <w:szCs w:val="40"/>
        </w:rPr>
      </w:pPr>
    </w:p>
    <w:p w:rsidR="00154412" w:rsidRPr="00154412" w:rsidRDefault="00154412" w:rsidP="00154412">
      <w:pPr>
        <w:autoSpaceDE w:val="0"/>
        <w:autoSpaceDN w:val="0"/>
        <w:adjustRightInd w:val="0"/>
        <w:jc w:val="center"/>
        <w:rPr>
          <w:b/>
          <w:sz w:val="40"/>
          <w:szCs w:val="40"/>
        </w:rPr>
      </w:pPr>
      <w:r w:rsidRPr="00154412">
        <w:rPr>
          <w:b/>
          <w:sz w:val="40"/>
          <w:szCs w:val="40"/>
        </w:rPr>
        <w:t>СХЕМ</w:t>
      </w:r>
      <w:r>
        <w:rPr>
          <w:b/>
          <w:sz w:val="40"/>
          <w:szCs w:val="40"/>
        </w:rPr>
        <w:t>А</w:t>
      </w:r>
      <w:r w:rsidRPr="00154412">
        <w:rPr>
          <w:b/>
          <w:sz w:val="40"/>
          <w:szCs w:val="40"/>
        </w:rPr>
        <w:t xml:space="preserve"> ТЕПЛОСНАБЖЕНИЯ </w:t>
      </w:r>
    </w:p>
    <w:p w:rsidR="00154412" w:rsidRPr="00154412" w:rsidRDefault="00154412" w:rsidP="00154412">
      <w:pPr>
        <w:autoSpaceDE w:val="0"/>
        <w:autoSpaceDN w:val="0"/>
        <w:adjustRightInd w:val="0"/>
        <w:jc w:val="center"/>
        <w:rPr>
          <w:b/>
          <w:sz w:val="40"/>
          <w:szCs w:val="40"/>
        </w:rPr>
      </w:pPr>
    </w:p>
    <w:p w:rsidR="00154412" w:rsidRPr="00154412" w:rsidRDefault="00154412" w:rsidP="00154412">
      <w:pPr>
        <w:autoSpaceDE w:val="0"/>
        <w:autoSpaceDN w:val="0"/>
        <w:adjustRightInd w:val="0"/>
        <w:jc w:val="center"/>
        <w:rPr>
          <w:b/>
          <w:sz w:val="40"/>
          <w:szCs w:val="40"/>
        </w:rPr>
      </w:pPr>
      <w:r w:rsidRPr="00154412">
        <w:rPr>
          <w:rFonts w:eastAsia="Calibri"/>
          <w:b/>
          <w:sz w:val="40"/>
          <w:szCs w:val="40"/>
        </w:rPr>
        <w:t>ГОРОДСКОГО ПОСЕЛЕНИЯ КУМИНСКИЙ</w:t>
      </w:r>
    </w:p>
    <w:p w:rsidR="00154412" w:rsidRPr="00154412" w:rsidRDefault="00154412" w:rsidP="00154412">
      <w:pPr>
        <w:spacing w:before="240" w:after="60"/>
        <w:jc w:val="center"/>
        <w:outlineLvl w:val="0"/>
        <w:rPr>
          <w:rFonts w:eastAsia="Calibri"/>
          <w:b/>
          <w:bCs/>
          <w:kern w:val="28"/>
          <w:sz w:val="40"/>
          <w:szCs w:val="40"/>
        </w:rPr>
      </w:pPr>
    </w:p>
    <w:p w:rsidR="00154412" w:rsidRPr="00154412" w:rsidRDefault="00154412" w:rsidP="00154412">
      <w:pPr>
        <w:spacing w:before="240" w:after="60"/>
        <w:jc w:val="center"/>
        <w:outlineLvl w:val="0"/>
        <w:rPr>
          <w:rFonts w:eastAsia="Calibri"/>
          <w:b/>
          <w:bCs/>
          <w:kern w:val="28"/>
          <w:sz w:val="40"/>
          <w:szCs w:val="40"/>
        </w:rPr>
      </w:pPr>
    </w:p>
    <w:p w:rsidR="00154412" w:rsidRPr="00154412" w:rsidRDefault="00154412" w:rsidP="00154412">
      <w:pPr>
        <w:spacing w:before="240" w:after="60"/>
        <w:outlineLvl w:val="0"/>
        <w:rPr>
          <w:rFonts w:eastAsia="Calibri"/>
          <w:b/>
          <w:bCs/>
          <w:kern w:val="28"/>
          <w:sz w:val="40"/>
          <w:szCs w:val="40"/>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rPr>
          <w:b/>
          <w:bCs/>
        </w:rPr>
      </w:pPr>
    </w:p>
    <w:p w:rsidR="00154412" w:rsidRPr="00154412" w:rsidRDefault="00154412" w:rsidP="00154412">
      <w:pPr>
        <w:jc w:val="center"/>
        <w:rPr>
          <w:b/>
          <w:bCs/>
        </w:rPr>
      </w:pPr>
      <w:r w:rsidRPr="00154412">
        <w:rPr>
          <w:b/>
          <w:bCs/>
        </w:rPr>
        <w:t>пгт. Куминский</w:t>
      </w:r>
    </w:p>
    <w:p w:rsidR="00154412" w:rsidRPr="00154412" w:rsidRDefault="00154412" w:rsidP="00154412">
      <w:pPr>
        <w:jc w:val="center"/>
        <w:rPr>
          <w:b/>
          <w:bCs/>
        </w:rPr>
      </w:pPr>
      <w:r w:rsidRPr="00154412">
        <w:rPr>
          <w:b/>
          <w:bCs/>
        </w:rPr>
        <w:t>2021 года</w:t>
      </w:r>
    </w:p>
    <w:p w:rsidR="00154412" w:rsidRPr="00154412" w:rsidRDefault="00154412" w:rsidP="00154412">
      <w:pPr>
        <w:rPr>
          <w:rFonts w:ascii="Arial" w:hAnsi="Arial" w:cs="Arial"/>
          <w:b/>
          <w:bCs/>
          <w:sz w:val="28"/>
          <w:szCs w:val="28"/>
        </w:rPr>
      </w:pPr>
    </w:p>
    <w:p w:rsidR="00154412" w:rsidRPr="00154412" w:rsidRDefault="00154412" w:rsidP="00154412">
      <w:pPr>
        <w:keepNext/>
        <w:keepLines/>
        <w:spacing w:line="276" w:lineRule="auto"/>
        <w:jc w:val="center"/>
        <w:rPr>
          <w:rFonts w:ascii="Arial" w:eastAsia="Calibri" w:hAnsi="Arial" w:cs="Arial"/>
          <w:b/>
          <w:bCs/>
        </w:rPr>
      </w:pPr>
      <w:r w:rsidRPr="00154412">
        <w:rPr>
          <w:rFonts w:ascii="Arial" w:eastAsia="Calibri" w:hAnsi="Arial" w:cs="Arial"/>
          <w:b/>
          <w:bCs/>
        </w:rPr>
        <w:lastRenderedPageBreak/>
        <w:t>Оглавление</w:t>
      </w:r>
    </w:p>
    <w:p w:rsidR="00154412" w:rsidRPr="00154412" w:rsidRDefault="00154412" w:rsidP="00154412">
      <w:pPr>
        <w:rPr>
          <w:rFonts w:ascii="Arial" w:hAnsi="Arial" w:cs="Arial"/>
        </w:rPr>
      </w:pPr>
    </w:p>
    <w:p w:rsidR="00154412" w:rsidRPr="00154412" w:rsidRDefault="00154412" w:rsidP="00154412">
      <w:pPr>
        <w:tabs>
          <w:tab w:val="left" w:pos="360"/>
          <w:tab w:val="right" w:leader="dot" w:pos="9356"/>
        </w:tabs>
        <w:spacing w:line="360" w:lineRule="auto"/>
        <w:rPr>
          <w:rFonts w:ascii="Arial" w:eastAsiaTheme="minorEastAsia" w:hAnsi="Arial" w:cs="Arial"/>
          <w:noProof/>
          <w:sz w:val="22"/>
          <w:szCs w:val="22"/>
        </w:rPr>
      </w:pPr>
      <w:r w:rsidRPr="00154412">
        <w:rPr>
          <w:rFonts w:ascii="Arial" w:hAnsi="Arial" w:cs="Arial"/>
        </w:rPr>
        <w:fldChar w:fldCharType="begin"/>
      </w:r>
      <w:r w:rsidRPr="00154412">
        <w:rPr>
          <w:rFonts w:ascii="Arial" w:hAnsi="Arial" w:cs="Arial"/>
        </w:rPr>
        <w:instrText xml:space="preserve"> TOC \o "1-3" \h \z \u </w:instrText>
      </w:r>
      <w:r w:rsidRPr="00154412">
        <w:rPr>
          <w:rFonts w:ascii="Arial" w:hAnsi="Arial" w:cs="Arial"/>
        </w:rPr>
        <w:fldChar w:fldCharType="separate"/>
      </w:r>
      <w:hyperlink w:anchor="_Toc391898214" w:history="1">
        <w:r w:rsidRPr="00154412">
          <w:rPr>
            <w:rFonts w:ascii="Arial" w:hAnsi="Arial" w:cs="Arial"/>
            <w:caps/>
            <w:noProof/>
            <w:color w:val="0000FF"/>
            <w:sz w:val="22"/>
            <w:szCs w:val="22"/>
            <w:u w:val="single"/>
          </w:rPr>
          <w:t>Введение</w:t>
        </w:r>
        <w:r w:rsidRPr="00154412">
          <w:rPr>
            <w:rFonts w:ascii="Arial" w:hAnsi="Arial" w:cs="Arial"/>
            <w:noProof/>
            <w:webHidden/>
            <w:sz w:val="22"/>
            <w:szCs w:val="22"/>
          </w:rPr>
          <w:tab/>
        </w:r>
        <w:r w:rsidRPr="00154412">
          <w:rPr>
            <w:rFonts w:ascii="Arial" w:hAnsi="Arial" w:cs="Arial"/>
            <w:noProof/>
            <w:webHidden/>
            <w:sz w:val="22"/>
            <w:szCs w:val="22"/>
          </w:rPr>
          <w:fldChar w:fldCharType="begin"/>
        </w:r>
        <w:r w:rsidRPr="00154412">
          <w:rPr>
            <w:rFonts w:ascii="Arial" w:hAnsi="Arial" w:cs="Arial"/>
            <w:noProof/>
            <w:webHidden/>
            <w:sz w:val="22"/>
            <w:szCs w:val="22"/>
          </w:rPr>
          <w:instrText xml:space="preserve"> PAGEREF _Toc391898214 \h </w:instrText>
        </w:r>
        <w:r w:rsidRPr="00154412">
          <w:rPr>
            <w:rFonts w:ascii="Arial" w:hAnsi="Arial" w:cs="Arial"/>
            <w:noProof/>
            <w:webHidden/>
            <w:sz w:val="22"/>
            <w:szCs w:val="22"/>
          </w:rPr>
        </w:r>
        <w:r w:rsidRPr="00154412">
          <w:rPr>
            <w:rFonts w:ascii="Arial" w:hAnsi="Arial" w:cs="Arial"/>
            <w:noProof/>
            <w:webHidden/>
            <w:sz w:val="22"/>
            <w:szCs w:val="22"/>
          </w:rPr>
          <w:fldChar w:fldCharType="separate"/>
        </w:r>
        <w:r w:rsidRPr="00154412">
          <w:rPr>
            <w:rFonts w:ascii="Arial" w:hAnsi="Arial" w:cs="Arial"/>
            <w:noProof/>
            <w:webHidden/>
            <w:sz w:val="22"/>
            <w:szCs w:val="22"/>
          </w:rPr>
          <w:t>4</w:t>
        </w:r>
        <w:r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15" w:history="1">
        <w:r w:rsidR="00154412" w:rsidRPr="00154412">
          <w:rPr>
            <w:rFonts w:ascii="Arial" w:hAnsi="Arial" w:cs="Arial"/>
            <w:noProof/>
            <w:color w:val="0000FF"/>
            <w:sz w:val="22"/>
            <w:szCs w:val="22"/>
            <w:u w:val="single"/>
          </w:rPr>
          <w:t>ОБЩИЕ СВЕДЕНИЯ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_Toc391898215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5</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16" w:history="1">
        <w:r w:rsidR="00154412" w:rsidRPr="00154412">
          <w:rPr>
            <w:rFonts w:ascii="Arial" w:hAnsi="Arial" w:cs="Arial"/>
            <w:noProof/>
            <w:color w:val="0000FF"/>
            <w:sz w:val="22"/>
            <w:szCs w:val="22"/>
            <w:u w:val="single"/>
          </w:rPr>
          <w:t>1. Утверждаемая часть (Пояснительная записка)</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_Toc391898216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7</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17" w:history="1">
        <w:r w:rsidR="00154412" w:rsidRPr="00154412">
          <w:rPr>
            <w:rFonts w:ascii="Arial" w:hAnsi="Arial" w:cs="Arial"/>
            <w:noProof/>
            <w:color w:val="0000FF"/>
            <w:sz w:val="22"/>
            <w:szCs w:val="22"/>
            <w:u w:val="single"/>
          </w:rPr>
          <w:t>1.1. Показатели перспективного спроса на тепловую энергию (мощность) и теплоноситель в установленных границах территории городского округа</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_Toc391898217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7</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18" w:history="1">
        <w:r w:rsidR="00154412" w:rsidRPr="00154412">
          <w:rPr>
            <w:rFonts w:ascii="Arial" w:hAnsi="Arial" w:cs="Arial"/>
            <w:noProof/>
            <w:color w:val="0000FF"/>
            <w:spacing w:val="-10"/>
            <w:sz w:val="22"/>
            <w:szCs w:val="22"/>
            <w:u w:val="single"/>
          </w:rPr>
          <w:t xml:space="preserve">1. 2.  </w:t>
        </w:r>
        <w:r w:rsidR="00154412" w:rsidRPr="00154412">
          <w:rPr>
            <w:rFonts w:ascii="Arial" w:hAnsi="Arial" w:cs="Arial"/>
            <w:noProof/>
            <w:color w:val="0000FF"/>
            <w:sz w:val="22"/>
            <w:szCs w:val="22"/>
            <w:u w:val="single"/>
          </w:rPr>
          <w:t>Перспективные балансы располагаемой тепловой мощности источников тепловой энергии и тепловой нагрузки потребителей</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_Toc391898218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9</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19" w:history="1">
        <w:r w:rsidR="00154412" w:rsidRPr="00154412">
          <w:rPr>
            <w:rFonts w:ascii="Arial" w:hAnsi="Arial" w:cs="Arial"/>
            <w:noProof/>
            <w:color w:val="0000FF"/>
            <w:sz w:val="22"/>
            <w:szCs w:val="22"/>
            <w:u w:val="single"/>
          </w:rPr>
          <w:t>1.3. Перспективные балансы теплоносителя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_Toc391898219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13</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20" w:history="1">
        <w:r w:rsidR="00154412" w:rsidRPr="00154412">
          <w:rPr>
            <w:rFonts w:ascii="Arial" w:hAnsi="Arial" w:cs="Arial"/>
            <w:noProof/>
            <w:color w:val="0000FF"/>
            <w:sz w:val="22"/>
            <w:szCs w:val="22"/>
            <w:u w:val="single"/>
          </w:rPr>
          <w:t>1.4. Предложения по строительству, реконструкции и техническому перевооружению источников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_Toc391898220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16</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21" w:history="1">
        <w:r w:rsidR="00154412" w:rsidRPr="00154412">
          <w:rPr>
            <w:rFonts w:ascii="Arial" w:hAnsi="Arial" w:cs="Arial"/>
            <w:noProof/>
            <w:color w:val="0000FF"/>
            <w:sz w:val="22"/>
            <w:szCs w:val="22"/>
            <w:u w:val="single"/>
          </w:rPr>
          <w:t>1.5. Предложения по строительству и реконструкции тепловых сетей</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_Toc391898221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20</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22" w:history="1">
        <w:r w:rsidR="00154412" w:rsidRPr="00154412">
          <w:rPr>
            <w:rFonts w:ascii="Arial" w:hAnsi="Arial" w:cs="Arial"/>
            <w:noProof/>
            <w:color w:val="0000FF"/>
            <w:sz w:val="22"/>
            <w:szCs w:val="22"/>
            <w:u w:val="single"/>
          </w:rPr>
          <w:t>1.6. Перспективные топливные балансы</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_Toc391898222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21</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23" w:history="1">
        <w:r w:rsidR="00154412" w:rsidRPr="00154412">
          <w:rPr>
            <w:rFonts w:ascii="Arial" w:hAnsi="Arial" w:cs="Arial"/>
            <w:noProof/>
            <w:color w:val="0000FF"/>
            <w:sz w:val="22"/>
            <w:szCs w:val="22"/>
            <w:u w:val="single"/>
          </w:rPr>
          <w:t>1.7. Инвестиции в строительство, реконструкцию и техническое перевооружение</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_Toc391898223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23</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24" w:history="1">
        <w:r w:rsidR="00154412" w:rsidRPr="00154412">
          <w:rPr>
            <w:rFonts w:ascii="Arial" w:hAnsi="Arial" w:cs="Arial"/>
            <w:noProof/>
            <w:color w:val="0000FF"/>
            <w:sz w:val="22"/>
            <w:szCs w:val="22"/>
            <w:u w:val="single"/>
          </w:rPr>
          <w:t>1.8. Решение об определении единой теплоснабжающей организации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_Toc391898224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24</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25" w:history="1">
        <w:r w:rsidR="00154412" w:rsidRPr="00154412">
          <w:rPr>
            <w:rFonts w:ascii="Arial" w:hAnsi="Arial" w:cs="Arial"/>
            <w:noProof/>
            <w:color w:val="0000FF"/>
            <w:sz w:val="22"/>
            <w:szCs w:val="22"/>
            <w:u w:val="single"/>
          </w:rPr>
          <w:t>1.9. Решения о распределении тепловой нагрузки между источниками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_Toc391898225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24</w:t>
        </w:r>
        <w:r w:rsidR="00154412" w:rsidRPr="00154412">
          <w:rPr>
            <w:rFonts w:ascii="Arial" w:hAnsi="Arial" w:cs="Arial"/>
            <w:noProof/>
            <w:webHidden/>
            <w:sz w:val="22"/>
            <w:szCs w:val="22"/>
          </w:rPr>
          <w:fldChar w:fldCharType="end"/>
        </w:r>
      </w:hyperlink>
    </w:p>
    <w:p w:rsidR="00154412" w:rsidRPr="00154412" w:rsidRDefault="00B6118A" w:rsidP="00154412">
      <w:pPr>
        <w:tabs>
          <w:tab w:val="right" w:leader="dot" w:pos="9356"/>
        </w:tabs>
        <w:spacing w:line="360" w:lineRule="auto"/>
        <w:rPr>
          <w:rFonts w:ascii="Arial" w:eastAsiaTheme="minorEastAsia" w:hAnsi="Arial" w:cs="Arial"/>
          <w:noProof/>
          <w:sz w:val="22"/>
          <w:szCs w:val="22"/>
        </w:rPr>
      </w:pPr>
      <w:hyperlink w:anchor="_Toc391898226" w:history="1">
        <w:r w:rsidR="00154412" w:rsidRPr="00154412">
          <w:rPr>
            <w:rFonts w:ascii="Arial" w:eastAsia="Arial Unicode MS" w:hAnsi="Arial" w:cs="Arial"/>
            <w:noProof/>
            <w:color w:val="0000FF"/>
            <w:sz w:val="22"/>
            <w:szCs w:val="22"/>
            <w:u w:val="single"/>
          </w:rPr>
          <w:t>1.10. Решения по бесхозяйным тепловым сетям</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_Toc391898226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25</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27" w:history="1">
        <w:r w:rsidR="00154412" w:rsidRPr="00154412">
          <w:rPr>
            <w:rFonts w:ascii="Arial" w:hAnsi="Arial" w:cs="Arial"/>
            <w:noProof/>
            <w:color w:val="0000FF"/>
            <w:sz w:val="22"/>
            <w:szCs w:val="22"/>
            <w:u w:val="single"/>
          </w:rPr>
          <w:t>2. Обосновывающие материалы</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_Toc391898227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26</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28" w:history="1">
        <w:r w:rsidR="00154412" w:rsidRPr="00154412">
          <w:rPr>
            <w:rFonts w:ascii="Arial" w:hAnsi="Arial" w:cs="Arial"/>
            <w:noProof/>
            <w:color w:val="0000FF"/>
            <w:sz w:val="22"/>
            <w:szCs w:val="22"/>
            <w:u w:val="single"/>
          </w:rPr>
          <w:t>2.1. Существующее положение в сфере производства, передачи и потребления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_Toc391898228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26</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29" w:history="1">
        <w:r w:rsidR="00154412" w:rsidRPr="00154412">
          <w:rPr>
            <w:rFonts w:ascii="Arial" w:hAnsi="Arial" w:cs="Arial"/>
            <w:noProof/>
            <w:color w:val="0000FF"/>
            <w:sz w:val="22"/>
            <w:szCs w:val="22"/>
            <w:u w:val="single"/>
          </w:rPr>
          <w:t>2.2. Перспективное потребление тепловой энергии на цели теплоснабжения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_Toc391898229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57</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30" w:history="1">
        <w:r w:rsidR="00154412" w:rsidRPr="00154412">
          <w:rPr>
            <w:rFonts w:ascii="Arial" w:hAnsi="Arial" w:cs="Arial"/>
            <w:noProof/>
            <w:color w:val="0000FF"/>
            <w:sz w:val="22"/>
            <w:szCs w:val="22"/>
            <w:u w:val="single"/>
          </w:rPr>
          <w:t>2.3. Перспективные балансы тепловой мощности источников тепловой энергии и тепловой нагрузки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_Toc391898230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61</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31" w:history="1">
        <w:r w:rsidR="00154412" w:rsidRPr="00154412">
          <w:rPr>
            <w:rFonts w:ascii="Arial" w:hAnsi="Arial" w:cs="Arial"/>
            <w:noProof/>
            <w:color w:val="0000FF"/>
            <w:sz w:val="22"/>
            <w:szCs w:val="22"/>
            <w:u w:val="single"/>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_Toc391898231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62</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32" w:history="1">
        <w:r w:rsidR="00154412" w:rsidRPr="00154412">
          <w:rPr>
            <w:rFonts w:ascii="Arial" w:hAnsi="Arial" w:cs="Arial"/>
            <w:noProof/>
            <w:color w:val="0000FF"/>
            <w:sz w:val="22"/>
            <w:szCs w:val="22"/>
            <w:u w:val="single"/>
          </w:rPr>
          <w:t>2.5. Предложения по строительству, реконструкции и техническому перевооружению источников тепловой энергии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_Toc391898232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64</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33" w:history="1">
        <w:r w:rsidR="00154412" w:rsidRPr="00154412">
          <w:rPr>
            <w:rFonts w:ascii="Arial" w:hAnsi="Arial" w:cs="Arial"/>
            <w:noProof/>
            <w:color w:val="0000FF"/>
            <w:sz w:val="22"/>
            <w:szCs w:val="22"/>
            <w:u w:val="single"/>
          </w:rPr>
          <w:t>2.6. Предложения по строительству и реконструкции тепловых сетей и сооружений на них</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_Toc391898233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66</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34" w:history="1">
        <w:r w:rsidR="00154412" w:rsidRPr="00154412">
          <w:rPr>
            <w:rFonts w:ascii="Arial" w:hAnsi="Arial" w:cs="Arial"/>
            <w:noProof/>
            <w:color w:val="0000FF"/>
            <w:sz w:val="22"/>
            <w:szCs w:val="22"/>
            <w:u w:val="single"/>
          </w:rPr>
          <w:t>2.7. Перспективные топливные балансы</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_Toc391898234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67</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35" w:history="1">
        <w:r w:rsidR="00154412" w:rsidRPr="00154412">
          <w:rPr>
            <w:rFonts w:ascii="Arial" w:hAnsi="Arial" w:cs="Arial"/>
            <w:noProof/>
            <w:color w:val="0000FF"/>
            <w:sz w:val="22"/>
            <w:szCs w:val="22"/>
            <w:u w:val="single"/>
          </w:rPr>
          <w:t>2.8. Оценка надежности теплоснабжения</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_Toc391898235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69</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36" w:history="1">
        <w:r w:rsidR="00154412" w:rsidRPr="00154412">
          <w:rPr>
            <w:rFonts w:ascii="Arial" w:hAnsi="Arial" w:cs="Arial"/>
            <w:noProof/>
            <w:color w:val="0000FF"/>
            <w:sz w:val="22"/>
            <w:szCs w:val="22"/>
            <w:u w:val="single"/>
          </w:rPr>
          <w:t>2.9.Обоснование инвестиций в строительство, реконструкцию и техническое перевооружение</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_Toc391898236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71</w:t>
        </w:r>
        <w:r w:rsidR="00154412" w:rsidRPr="00154412">
          <w:rPr>
            <w:rFonts w:ascii="Arial" w:hAnsi="Arial" w:cs="Arial"/>
            <w:noProof/>
            <w:webHidden/>
            <w:sz w:val="22"/>
            <w:szCs w:val="22"/>
          </w:rPr>
          <w:fldChar w:fldCharType="end"/>
        </w:r>
      </w:hyperlink>
    </w:p>
    <w:p w:rsidR="00154412" w:rsidRPr="00154412" w:rsidRDefault="00B6118A" w:rsidP="00154412">
      <w:pPr>
        <w:tabs>
          <w:tab w:val="left" w:pos="360"/>
          <w:tab w:val="right" w:leader="dot" w:pos="9356"/>
        </w:tabs>
        <w:spacing w:line="360" w:lineRule="auto"/>
        <w:rPr>
          <w:rFonts w:ascii="Arial" w:eastAsiaTheme="minorEastAsia" w:hAnsi="Arial" w:cs="Arial"/>
          <w:noProof/>
          <w:sz w:val="22"/>
          <w:szCs w:val="22"/>
        </w:rPr>
      </w:pPr>
      <w:hyperlink w:anchor="_Toc391898237" w:history="1">
        <w:r w:rsidR="00154412" w:rsidRPr="00154412">
          <w:rPr>
            <w:rFonts w:ascii="Arial" w:hAnsi="Arial" w:cs="Arial"/>
            <w:noProof/>
            <w:color w:val="0000FF"/>
            <w:sz w:val="22"/>
            <w:szCs w:val="22"/>
            <w:u w:val="single"/>
          </w:rPr>
          <w:t>2.10.Обоснование предложения по определению единой теплоснабжающей организации</w:t>
        </w:r>
        <w:r w:rsidR="00154412" w:rsidRPr="00154412">
          <w:rPr>
            <w:rFonts w:ascii="Arial" w:hAnsi="Arial" w:cs="Arial"/>
            <w:noProof/>
            <w:webHidden/>
            <w:sz w:val="22"/>
            <w:szCs w:val="22"/>
          </w:rPr>
          <w:tab/>
        </w:r>
        <w:r w:rsidR="00154412" w:rsidRPr="00154412">
          <w:rPr>
            <w:rFonts w:ascii="Arial" w:hAnsi="Arial" w:cs="Arial"/>
            <w:noProof/>
            <w:webHidden/>
            <w:sz w:val="22"/>
            <w:szCs w:val="22"/>
          </w:rPr>
          <w:fldChar w:fldCharType="begin"/>
        </w:r>
        <w:r w:rsidR="00154412" w:rsidRPr="00154412">
          <w:rPr>
            <w:rFonts w:ascii="Arial" w:hAnsi="Arial" w:cs="Arial"/>
            <w:noProof/>
            <w:webHidden/>
            <w:sz w:val="22"/>
            <w:szCs w:val="22"/>
          </w:rPr>
          <w:instrText xml:space="preserve"> PAGEREF _Toc391898237 \h </w:instrText>
        </w:r>
        <w:r w:rsidR="00154412" w:rsidRPr="00154412">
          <w:rPr>
            <w:rFonts w:ascii="Arial" w:hAnsi="Arial" w:cs="Arial"/>
            <w:noProof/>
            <w:webHidden/>
            <w:sz w:val="22"/>
            <w:szCs w:val="22"/>
          </w:rPr>
        </w:r>
        <w:r w:rsidR="00154412" w:rsidRPr="00154412">
          <w:rPr>
            <w:rFonts w:ascii="Arial" w:hAnsi="Arial" w:cs="Arial"/>
            <w:noProof/>
            <w:webHidden/>
            <w:sz w:val="22"/>
            <w:szCs w:val="22"/>
          </w:rPr>
          <w:fldChar w:fldCharType="separate"/>
        </w:r>
        <w:r w:rsidR="00154412" w:rsidRPr="00154412">
          <w:rPr>
            <w:rFonts w:ascii="Arial" w:hAnsi="Arial" w:cs="Arial"/>
            <w:noProof/>
            <w:webHidden/>
            <w:sz w:val="22"/>
            <w:szCs w:val="22"/>
          </w:rPr>
          <w:t>72</w:t>
        </w:r>
        <w:r w:rsidR="00154412" w:rsidRPr="00154412">
          <w:rPr>
            <w:rFonts w:ascii="Arial" w:hAnsi="Arial" w:cs="Arial"/>
            <w:noProof/>
            <w:webHidden/>
            <w:sz w:val="22"/>
            <w:szCs w:val="22"/>
          </w:rPr>
          <w:fldChar w:fldCharType="end"/>
        </w:r>
      </w:hyperlink>
    </w:p>
    <w:p w:rsidR="00154412" w:rsidRPr="00154412" w:rsidRDefault="00154412" w:rsidP="00154412">
      <w:pPr>
        <w:rPr>
          <w:rFonts w:ascii="Arial" w:hAnsi="Arial" w:cs="Arial"/>
        </w:rPr>
      </w:pPr>
      <w:r w:rsidRPr="00154412">
        <w:rPr>
          <w:rFonts w:ascii="Arial" w:hAnsi="Arial" w:cs="Arial"/>
        </w:rPr>
        <w:fldChar w:fldCharType="end"/>
      </w: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p>
    <w:p w:rsidR="00154412" w:rsidRPr="00154412" w:rsidRDefault="00154412" w:rsidP="00154412">
      <w:pPr>
        <w:spacing w:before="120" w:after="120" w:line="360" w:lineRule="auto"/>
        <w:jc w:val="center"/>
        <w:rPr>
          <w:rFonts w:asciiTheme="majorHAnsi" w:eastAsiaTheme="majorEastAsia" w:hAnsiTheme="majorHAnsi" w:cstheme="majorBidi"/>
          <w:caps/>
          <w:color w:val="365F91" w:themeColor="accent1" w:themeShade="BF"/>
          <w:sz w:val="22"/>
          <w:szCs w:val="22"/>
        </w:rPr>
      </w:pPr>
      <w:r w:rsidRPr="00154412">
        <w:rPr>
          <w:rFonts w:asciiTheme="majorHAnsi" w:eastAsiaTheme="majorEastAsia" w:hAnsiTheme="majorHAnsi" w:cstheme="majorBidi"/>
          <w:caps/>
          <w:color w:val="365F91" w:themeColor="accent1" w:themeShade="BF"/>
          <w:sz w:val="22"/>
          <w:szCs w:val="22"/>
        </w:rPr>
        <w:t>Введение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Настоящий отчет  подготовлен в соответствии с Федеральным законом от 27 июля 2010 года № 190-ФЗ «О теплоснабжении», с требованиями к разработке схем теплоснабжения, порядку их разработки и утверждения, утвержденными постановлением Правительства РФ от 22.02.2012 №154 и на основании технического задания.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
          <w:i/>
          <w:sz w:val="22"/>
          <w:szCs w:val="22"/>
        </w:rPr>
        <w:t>Основной целью данной работы</w:t>
      </w:r>
      <w:r w:rsidRPr="00154412">
        <w:rPr>
          <w:rFonts w:ascii="Arial" w:hAnsi="Arial" w:cs="Arial"/>
          <w:sz w:val="22"/>
          <w:szCs w:val="22"/>
        </w:rPr>
        <w:t xml:space="preserve"> является разработка и оптимизация схемы теплоснабжения гп.</w:t>
      </w:r>
      <w:r w:rsidRPr="00154412">
        <w:rPr>
          <w:rFonts w:ascii="Arial" w:eastAsia="Calibri" w:hAnsi="Arial" w:cs="Arial"/>
          <w:sz w:val="22"/>
          <w:szCs w:val="22"/>
        </w:rPr>
        <w:t>Куминский</w:t>
      </w:r>
      <w:r w:rsidRPr="00154412">
        <w:rPr>
          <w:rFonts w:ascii="Arial" w:hAnsi="Arial" w:cs="Arial"/>
          <w:sz w:val="22"/>
          <w:szCs w:val="22"/>
        </w:rPr>
        <w:t>, оптимальных технических решений по реконструкции источников тепла и тепловых сетей с учетом возрастающих тепловых нагрузок на расчетный срок, позволяющих повысить качество, надежность и эффективность системы теплоснабжения с минимальными финансовыми затратами на реализацию этих решений. Рассмотрение вопроса выбора основного оборудование для котельной, а также трасс тепловых сетей производится только после технико-экономического обоснования принимаемых решений на основании гидравлических расчетов тепловой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Схема теплоснабжения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существующего источника тепла и тепловых сетей и возможности их дальнейшего использования, рассмотрения вопросов надежности, экономичности.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Технической базой разработки являются: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FF0000"/>
          <w:sz w:val="22"/>
          <w:szCs w:val="22"/>
        </w:rPr>
        <w:t xml:space="preserve">- </w:t>
      </w:r>
      <w:r w:rsidRPr="00154412">
        <w:rPr>
          <w:rFonts w:ascii="Arial" w:hAnsi="Arial" w:cs="Arial"/>
          <w:sz w:val="22"/>
          <w:szCs w:val="22"/>
        </w:rPr>
        <w:t>тарифы на электрическую и тепловую энергию (по группам потребителей, по параметрам тепла) за 2014-2016 гг.;</w:t>
      </w:r>
    </w:p>
    <w:p w:rsidR="00154412" w:rsidRPr="00154412" w:rsidRDefault="00154412" w:rsidP="00154412">
      <w:pPr>
        <w:spacing w:line="360" w:lineRule="auto"/>
        <w:ind w:firstLine="709"/>
        <w:jc w:val="both"/>
        <w:rPr>
          <w:rFonts w:ascii="Arial" w:hAnsi="Arial" w:cs="Arial"/>
          <w:sz w:val="22"/>
          <w:szCs w:val="22"/>
        </w:rPr>
      </w:pPr>
      <w:r w:rsidRPr="00154412">
        <w:rPr>
          <w:rFonts w:ascii="Arial" w:eastAsia="Arial Unicode MS" w:hAnsi="Arial" w:cs="Arial"/>
          <w:sz w:val="22"/>
          <w:szCs w:val="22"/>
        </w:rPr>
        <w:t>- пояснительная записка и обосновывающие материалы по нормативам технологических потерь при передаче тепловой энергии по тепловым сетям в зоне действия каждого источника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данные о суммарных договорных тепловых нагрузках и фактическом потреблении тепла на отопление за 2014-2016 годы (с выделением групп потребителей);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данные о суммарном потреблении тепла на отопление;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детальная (по адресная) база данных потребителей тепла;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база данных по тепловым сетям;</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схемы магистральных тепловых сетей со структурой камер.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Выполнены следующие проработки: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проведено обследование тепловых сетей и систем теплопотребления;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составлены расчетные схемы тепловой сети по уточненным фактическим параметрам участков тепловых сетей  и схемам тепловых вводов;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выполнен расчет существующих и перспективных тепловых нагрузок;</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произведен расчет гидравлического и теплового режима в тепловых сетях от существующих котельных, определены гидравлические потери напора в тепловых сетях;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рассчитаны тепловые потери в трубопроводах тепловой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проведена технико-экономическая оценка потребности финансовых средств на выполнение работ по реконструкции систем теплоснабжения;</w:t>
      </w:r>
    </w:p>
    <w:p w:rsidR="00154412" w:rsidRPr="00154412" w:rsidRDefault="00154412" w:rsidP="00154412">
      <w:pPr>
        <w:spacing w:line="360" w:lineRule="auto"/>
        <w:ind w:firstLine="709"/>
        <w:jc w:val="both"/>
        <w:rPr>
          <w:rFonts w:ascii="Arial" w:hAnsi="Arial" w:cs="Arial"/>
          <w:bCs/>
          <w:sz w:val="22"/>
          <w:szCs w:val="22"/>
        </w:rPr>
      </w:pPr>
      <w:r w:rsidRPr="00154412">
        <w:rPr>
          <w:rFonts w:ascii="Arial" w:hAnsi="Arial" w:cs="Arial"/>
          <w:bCs/>
          <w:sz w:val="22"/>
          <w:szCs w:val="22"/>
        </w:rPr>
        <w:t>По результатам работы подготовлен настоящий отчет.</w:t>
      </w:r>
    </w:p>
    <w:p w:rsidR="00154412" w:rsidRPr="00154412" w:rsidRDefault="00154412" w:rsidP="00154412">
      <w:pPr>
        <w:keepNext/>
        <w:keepLines/>
        <w:spacing w:line="360" w:lineRule="auto"/>
        <w:outlineLvl w:val="0"/>
        <w:rPr>
          <w:rFonts w:asciiTheme="majorHAnsi" w:eastAsiaTheme="majorEastAsia" w:hAnsiTheme="majorHAnsi" w:cstheme="majorBidi"/>
          <w:color w:val="365F91" w:themeColor="accent1" w:themeShade="BF"/>
          <w:sz w:val="22"/>
          <w:szCs w:val="22"/>
        </w:rPr>
      </w:pP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ОБЩИЕ СВЕДЕНИЯ</w:t>
      </w:r>
    </w:p>
    <w:p w:rsidR="00154412" w:rsidRPr="00154412" w:rsidRDefault="00154412" w:rsidP="00154412">
      <w:pPr>
        <w:rPr>
          <w:rFonts w:ascii="Arial" w:hAnsi="Arial" w:cs="Arial"/>
        </w:rPr>
      </w:pP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Куминский — посёлок городского типа в Кондинском районе Ханты-Мансийского автономного округа. Население  на 01.01.2020 года — 2662 чел. Основан 10 декабря 1964 года. Расположен на западе Тюменской области, в бассейне реки Кума, впадающей в реку Конда.</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Основной род занятий — лесозаготовка.</w:t>
      </w:r>
    </w:p>
    <w:p w:rsidR="00154412" w:rsidRPr="00154412" w:rsidRDefault="00154412" w:rsidP="00154412">
      <w:pPr>
        <w:spacing w:line="360" w:lineRule="auto"/>
        <w:ind w:firstLine="709"/>
        <w:jc w:val="both"/>
        <w:rPr>
          <w:rFonts w:ascii="Arial" w:hAnsi="Arial" w:cs="Arial"/>
          <w:color w:val="000000"/>
          <w:sz w:val="22"/>
          <w:szCs w:val="22"/>
          <w:lang w:eastAsia="en-US"/>
        </w:rPr>
      </w:pPr>
      <w:r w:rsidRPr="00154412">
        <w:rPr>
          <w:rFonts w:ascii="Arial" w:hAnsi="Arial" w:cs="Arial"/>
          <w:color w:val="000000"/>
          <w:sz w:val="22"/>
          <w:szCs w:val="22"/>
          <w:lang w:eastAsia="en-US"/>
        </w:rPr>
        <w:t>Климат района резко континентальный, характеризуется продолжительной холодной зимой и коротким жарким летом. Существенное влияние на формирование климата оказывает защищенность территории с запада Уральскими горами и открытость ее с севера и юга на большой протяженности в меридиональном и широтном направлениях.</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Многолетняя среднегодовая температура воздуха – 1,1 </w:t>
      </w:r>
      <w:r w:rsidRPr="00154412">
        <w:rPr>
          <w:rFonts w:ascii="Arial" w:hAnsi="Arial" w:cs="Arial"/>
          <w:color w:val="000000"/>
          <w:sz w:val="22"/>
          <w:szCs w:val="22"/>
          <w:vertAlign w:val="superscript"/>
        </w:rPr>
        <w:t>о</w:t>
      </w:r>
      <w:r w:rsidRPr="00154412">
        <w:rPr>
          <w:rFonts w:ascii="Arial" w:hAnsi="Arial" w:cs="Arial"/>
          <w:color w:val="000000"/>
          <w:sz w:val="22"/>
          <w:szCs w:val="22"/>
        </w:rPr>
        <w:t>С. Самым холодным месяцем является январь с температурой – 19,8</w:t>
      </w:r>
      <w:r w:rsidRPr="00154412">
        <w:rPr>
          <w:rFonts w:ascii="Arial" w:hAnsi="Arial" w:cs="Arial"/>
          <w:color w:val="000000"/>
          <w:sz w:val="22"/>
          <w:szCs w:val="22"/>
          <w:vertAlign w:val="superscript"/>
        </w:rPr>
        <w:t>о</w:t>
      </w:r>
      <w:r w:rsidRPr="00154412">
        <w:rPr>
          <w:rFonts w:ascii="Arial" w:hAnsi="Arial" w:cs="Arial"/>
          <w:color w:val="000000"/>
          <w:sz w:val="22"/>
          <w:szCs w:val="22"/>
        </w:rPr>
        <w:t>С, самым теплым – июль - +18,7</w:t>
      </w:r>
      <w:r w:rsidRPr="00154412">
        <w:rPr>
          <w:rFonts w:ascii="Arial" w:hAnsi="Arial" w:cs="Arial"/>
          <w:color w:val="000000"/>
          <w:sz w:val="22"/>
          <w:szCs w:val="22"/>
          <w:vertAlign w:val="superscript"/>
        </w:rPr>
        <w:t>о</w:t>
      </w:r>
      <w:r w:rsidRPr="00154412">
        <w:rPr>
          <w:rFonts w:ascii="Arial" w:hAnsi="Arial" w:cs="Arial"/>
          <w:color w:val="000000"/>
          <w:sz w:val="22"/>
          <w:szCs w:val="22"/>
        </w:rPr>
        <w:t>С. Максимальная глубина промерзания почвы под естественным покровом составляет в среднем 100см, на оголенных участках достигает 290 см и приходится на конец марта – начало апреля.</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color w:val="000000"/>
          <w:sz w:val="22"/>
          <w:szCs w:val="22"/>
        </w:rPr>
        <w:t>Расчетная температура для проектирования отопления (самой холодной пятидневки) – минус 40</w:t>
      </w:r>
      <w:r w:rsidRPr="00154412">
        <w:rPr>
          <w:rFonts w:ascii="Arial" w:hAnsi="Arial" w:cs="Arial"/>
          <w:color w:val="000000"/>
          <w:sz w:val="22"/>
          <w:szCs w:val="22"/>
          <w:vertAlign w:val="superscript"/>
        </w:rPr>
        <w:t>0</w:t>
      </w:r>
      <w:r w:rsidRPr="00154412">
        <w:rPr>
          <w:rFonts w:ascii="Arial" w:hAnsi="Arial" w:cs="Arial"/>
          <w:color w:val="000000"/>
          <w:sz w:val="22"/>
          <w:szCs w:val="22"/>
        </w:rPr>
        <w:t>С.  Расчетная температура для проектирования вентиляции (средняя наиболее холодного периода) равна минус 28</w:t>
      </w:r>
      <w:r w:rsidRPr="00154412">
        <w:rPr>
          <w:rFonts w:ascii="Arial" w:hAnsi="Arial" w:cs="Arial"/>
          <w:color w:val="000000"/>
          <w:sz w:val="22"/>
          <w:szCs w:val="22"/>
          <w:vertAlign w:val="superscript"/>
        </w:rPr>
        <w:t>0</w:t>
      </w:r>
      <w:r w:rsidRPr="00154412">
        <w:rPr>
          <w:rFonts w:ascii="Arial" w:hAnsi="Arial" w:cs="Arial"/>
          <w:color w:val="000000"/>
          <w:sz w:val="22"/>
          <w:szCs w:val="22"/>
        </w:rPr>
        <w:t xml:space="preserve">С. Продолжительность отопительного периода согласно </w:t>
      </w:r>
      <w:r w:rsidRPr="00154412">
        <w:rPr>
          <w:rFonts w:ascii="Arial" w:hAnsi="Arial" w:cs="Arial"/>
          <w:sz w:val="22"/>
          <w:szCs w:val="22"/>
        </w:rPr>
        <w:t>СП 131.13330.2012 «Строительная климатология. Актуализированная редакция СНиП 23-01-99»</w:t>
      </w:r>
      <w:r w:rsidRPr="00154412">
        <w:rPr>
          <w:rFonts w:ascii="Arial" w:hAnsi="Arial" w:cs="Arial"/>
          <w:color w:val="000000"/>
          <w:sz w:val="22"/>
          <w:szCs w:val="22"/>
        </w:rPr>
        <w:t xml:space="preserve"> равна 238 дней при средней температуре минус 8,6</w:t>
      </w:r>
      <w:r w:rsidRPr="00154412">
        <w:rPr>
          <w:rFonts w:ascii="Arial" w:hAnsi="Arial" w:cs="Arial"/>
          <w:color w:val="000000"/>
          <w:sz w:val="22"/>
          <w:szCs w:val="22"/>
          <w:vertAlign w:val="superscript"/>
        </w:rPr>
        <w:t>0</w:t>
      </w:r>
      <w:r w:rsidRPr="00154412">
        <w:rPr>
          <w:rFonts w:ascii="Arial" w:hAnsi="Arial" w:cs="Arial"/>
          <w:color w:val="000000"/>
          <w:sz w:val="22"/>
          <w:szCs w:val="22"/>
        </w:rPr>
        <w:t>С.</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Среднегодовая температура воздуха — 1,1 °C.</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Относительная влажность воздуха — 73,0 %.</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Средняя скорость ветра — 3,1 м/с.</w:t>
      </w:r>
    </w:p>
    <w:p w:rsidR="00154412" w:rsidRPr="00154412" w:rsidRDefault="00154412" w:rsidP="00154412">
      <w:pPr>
        <w:shd w:val="clear" w:color="auto" w:fill="FFFFFF"/>
        <w:spacing w:line="360" w:lineRule="auto"/>
        <w:ind w:firstLine="567"/>
        <w:jc w:val="both"/>
        <w:rPr>
          <w:rFonts w:ascii="Arial" w:hAnsi="Arial" w:cs="Arial"/>
          <w:sz w:val="22"/>
          <w:szCs w:val="22"/>
        </w:rPr>
      </w:pPr>
      <w:r w:rsidRPr="00154412">
        <w:rPr>
          <w:rFonts w:ascii="Arial" w:hAnsi="Arial" w:cs="Arial"/>
          <w:sz w:val="22"/>
          <w:szCs w:val="22"/>
        </w:rPr>
        <w:t>Среднетемпературные условия данного региона представлены в таблице 1.</w:t>
      </w:r>
    </w:p>
    <w:p w:rsidR="00154412" w:rsidRPr="00154412" w:rsidRDefault="00154412" w:rsidP="00154412">
      <w:pPr>
        <w:spacing w:line="360" w:lineRule="auto"/>
        <w:ind w:firstLine="567"/>
        <w:jc w:val="right"/>
        <w:rPr>
          <w:rFonts w:ascii="Arial" w:eastAsia="Calibri" w:hAnsi="Arial" w:cs="Arial"/>
          <w:sz w:val="22"/>
          <w:szCs w:val="22"/>
        </w:rPr>
      </w:pPr>
      <w:r w:rsidRPr="00154412">
        <w:rPr>
          <w:rFonts w:ascii="Arial" w:eastAsia="Calibri" w:hAnsi="Arial" w:cs="Arial"/>
          <w:sz w:val="22"/>
          <w:szCs w:val="22"/>
        </w:rPr>
        <w:t>Таблица1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Layout w:type="fixed"/>
        <w:tblCellMar>
          <w:top w:w="15" w:type="dxa"/>
          <w:left w:w="15" w:type="dxa"/>
          <w:bottom w:w="15" w:type="dxa"/>
          <w:right w:w="15" w:type="dxa"/>
        </w:tblCellMar>
        <w:tblLook w:val="04A0" w:firstRow="1" w:lastRow="0" w:firstColumn="1" w:lastColumn="0" w:noHBand="0" w:noVBand="1"/>
      </w:tblPr>
      <w:tblGrid>
        <w:gridCol w:w="1746"/>
        <w:gridCol w:w="591"/>
        <w:gridCol w:w="593"/>
        <w:gridCol w:w="591"/>
        <w:gridCol w:w="593"/>
        <w:gridCol w:w="591"/>
        <w:gridCol w:w="594"/>
        <w:gridCol w:w="592"/>
        <w:gridCol w:w="594"/>
        <w:gridCol w:w="592"/>
        <w:gridCol w:w="594"/>
        <w:gridCol w:w="592"/>
        <w:gridCol w:w="594"/>
        <w:gridCol w:w="594"/>
      </w:tblGrid>
      <w:tr w:rsidR="00154412" w:rsidRPr="00154412" w:rsidTr="00EE0251">
        <w:trPr>
          <w:trHeight w:val="163"/>
          <w:jc w:val="center"/>
        </w:trPr>
        <w:tc>
          <w:tcPr>
            <w:tcW w:w="5000" w:type="pct"/>
            <w:gridSpan w:val="14"/>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spacing w:line="321" w:lineRule="atLeast"/>
              <w:jc w:val="center"/>
              <w:rPr>
                <w:rFonts w:ascii="Arial" w:hAnsi="Arial" w:cs="Arial"/>
                <w:bCs/>
                <w:color w:val="000000"/>
                <w:sz w:val="20"/>
                <w:szCs w:val="20"/>
              </w:rPr>
            </w:pPr>
            <w:r w:rsidRPr="00154412">
              <w:rPr>
                <w:rFonts w:ascii="Arial" w:hAnsi="Arial" w:cs="Arial"/>
                <w:bCs/>
                <w:color w:val="000000"/>
                <w:sz w:val="20"/>
                <w:szCs w:val="20"/>
              </w:rPr>
              <w:t xml:space="preserve">Климат </w:t>
            </w:r>
            <w:r w:rsidRPr="00154412">
              <w:rPr>
                <w:rFonts w:ascii="Arial" w:hAnsi="Arial" w:cs="Arial"/>
                <w:sz w:val="22"/>
                <w:szCs w:val="22"/>
              </w:rPr>
              <w:t xml:space="preserve">ГП </w:t>
            </w:r>
            <w:r w:rsidRPr="00154412">
              <w:rPr>
                <w:rFonts w:ascii="Arial" w:eastAsia="Calibri" w:hAnsi="Arial" w:cs="Arial"/>
                <w:sz w:val="22"/>
                <w:szCs w:val="22"/>
              </w:rPr>
              <w:t>Куминский</w:t>
            </w:r>
          </w:p>
        </w:tc>
      </w:tr>
      <w:tr w:rsidR="00154412" w:rsidRPr="00154412" w:rsidTr="00EE0251">
        <w:trPr>
          <w:jc w:val="center"/>
        </w:trPr>
        <w:tc>
          <w:tcPr>
            <w:tcW w:w="92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Показатель</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Янв.</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Фев.</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Март</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Апр.</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Май</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Июнь</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Июль</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Авг.</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Сен.</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Окт.</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Нояб.</w:t>
            </w:r>
          </w:p>
        </w:tc>
        <w:tc>
          <w:tcPr>
            <w:tcW w:w="314"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Дек.</w:t>
            </w:r>
          </w:p>
        </w:tc>
        <w:tc>
          <w:tcPr>
            <w:tcW w:w="313" w:type="pct"/>
            <w:shd w:val="clear" w:color="auto" w:fill="F2F2F2" w:themeFill="background1" w:themeFillShade="F2"/>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16"/>
                <w:szCs w:val="16"/>
              </w:rPr>
            </w:pPr>
            <w:r w:rsidRPr="00154412">
              <w:rPr>
                <w:rFonts w:ascii="Arial" w:hAnsi="Arial" w:cs="Arial"/>
                <w:bCs/>
                <w:color w:val="000000"/>
                <w:sz w:val="16"/>
                <w:szCs w:val="16"/>
              </w:rPr>
              <w:t>Год</w:t>
            </w:r>
          </w:p>
        </w:tc>
      </w:tr>
      <w:tr w:rsidR="00154412" w:rsidRPr="00154412" w:rsidTr="00EE0251">
        <w:trPr>
          <w:trHeight w:val="227"/>
          <w:jc w:val="center"/>
        </w:trPr>
        <w:tc>
          <w:tcPr>
            <w:tcW w:w="924" w:type="pct"/>
            <w:shd w:val="clear" w:color="auto" w:fill="FFFFFF" w:themeFill="background1"/>
            <w:tcMar>
              <w:top w:w="48" w:type="dxa"/>
              <w:left w:w="48" w:type="dxa"/>
              <w:bottom w:w="48" w:type="dxa"/>
              <w:right w:w="48" w:type="dxa"/>
            </w:tcMar>
            <w:vAlign w:val="center"/>
            <w:hideMark/>
          </w:tcPr>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Средняя</w:t>
            </w:r>
          </w:p>
          <w:p w:rsidR="00154412" w:rsidRPr="00154412" w:rsidRDefault="00154412" w:rsidP="00154412">
            <w:pPr>
              <w:jc w:val="center"/>
              <w:rPr>
                <w:rFonts w:ascii="Arial" w:hAnsi="Arial" w:cs="Arial"/>
                <w:bCs/>
                <w:color w:val="000000"/>
                <w:sz w:val="20"/>
                <w:szCs w:val="20"/>
              </w:rPr>
            </w:pPr>
            <w:r w:rsidRPr="00154412">
              <w:rPr>
                <w:rFonts w:ascii="Arial" w:hAnsi="Arial" w:cs="Arial"/>
                <w:bCs/>
                <w:color w:val="000000"/>
                <w:sz w:val="20"/>
                <w:szCs w:val="20"/>
              </w:rPr>
              <w:t>температура воздуха, °C</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−14,9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−7,7</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9,9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16,8</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19,0</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15,3</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8,8</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1,7</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−9</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1,1</w:t>
            </w:r>
          </w:p>
        </w:tc>
      </w:tr>
      <w:tr w:rsidR="00154412" w:rsidRPr="00154412" w:rsidTr="00EE0251">
        <w:trPr>
          <w:trHeight w:val="227"/>
          <w:jc w:val="center"/>
        </w:trPr>
        <w:tc>
          <w:tcPr>
            <w:tcW w:w="924" w:type="pct"/>
            <w:shd w:val="clear" w:color="auto" w:fill="FFFFFF" w:themeFill="background1"/>
            <w:tcMar>
              <w:top w:w="48" w:type="dxa"/>
              <w:left w:w="48" w:type="dxa"/>
              <w:bottom w:w="48" w:type="dxa"/>
              <w:right w:w="48" w:type="dxa"/>
            </w:tcMa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Средняя температура грунта на глубине 1,6 м</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0,6</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0,6</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0,4</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3,5</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10,1</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14,1</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13,9</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rPr>
                <w:rFonts w:ascii="Arial" w:hAnsi="Arial" w:cs="Arial"/>
                <w:sz w:val="18"/>
                <w:szCs w:val="18"/>
              </w:rPr>
            </w:pPr>
            <w:r w:rsidRPr="00154412">
              <w:rPr>
                <w:rFonts w:ascii="Arial" w:hAnsi="Arial" w:cs="Arial"/>
                <w:sz w:val="18"/>
                <w:szCs w:val="18"/>
              </w:rPr>
              <w:t>10,2</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4,7</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jc w:val="center"/>
              <w:rPr>
                <w:rFonts w:ascii="Arial" w:hAnsi="Arial" w:cs="Arial"/>
                <w:sz w:val="18"/>
                <w:szCs w:val="18"/>
              </w:rPr>
            </w:pPr>
            <w:r w:rsidRPr="00154412">
              <w:rPr>
                <w:rFonts w:ascii="Arial" w:hAnsi="Arial" w:cs="Arial"/>
                <w:sz w:val="18"/>
                <w:szCs w:val="18"/>
              </w:rPr>
              <w:t>3,4</w:t>
            </w:r>
          </w:p>
        </w:tc>
        <w:tc>
          <w:tcPr>
            <w:tcW w:w="314" w:type="pct"/>
            <w:shd w:val="clear" w:color="auto" w:fill="FFFFFF"/>
            <w:tcMar>
              <w:top w:w="48" w:type="dxa"/>
              <w:left w:w="48" w:type="dxa"/>
              <w:bottom w:w="48" w:type="dxa"/>
              <w:right w:w="48" w:type="dxa"/>
            </w:tcMar>
            <w:vAlign w:val="center"/>
            <w:hideMark/>
          </w:tcPr>
          <w:p w:rsidR="00154412" w:rsidRPr="00154412" w:rsidRDefault="00154412" w:rsidP="00154412">
            <w:pPr>
              <w:ind w:left="-214" w:right="-193"/>
              <w:jc w:val="center"/>
              <w:rPr>
                <w:rFonts w:ascii="Arial" w:hAnsi="Arial" w:cs="Arial"/>
                <w:sz w:val="18"/>
                <w:szCs w:val="18"/>
              </w:rPr>
            </w:pPr>
            <w:r w:rsidRPr="00154412">
              <w:rPr>
                <w:rFonts w:ascii="Arial" w:hAnsi="Arial" w:cs="Arial"/>
                <w:sz w:val="18"/>
                <w:szCs w:val="18"/>
              </w:rPr>
              <w:t>2,2</w:t>
            </w:r>
          </w:p>
        </w:tc>
        <w:tc>
          <w:tcPr>
            <w:tcW w:w="313" w:type="pct"/>
            <w:shd w:val="clear" w:color="auto" w:fill="FFFFFF"/>
            <w:tcMar>
              <w:top w:w="48" w:type="dxa"/>
              <w:left w:w="48" w:type="dxa"/>
              <w:bottom w:w="48" w:type="dxa"/>
              <w:right w:w="48" w:type="dxa"/>
            </w:tcMar>
            <w:vAlign w:val="center"/>
            <w:hideMark/>
          </w:tcPr>
          <w:p w:rsidR="00154412" w:rsidRPr="00154412" w:rsidRDefault="00154412" w:rsidP="00154412">
            <w:pPr>
              <w:ind w:left="-155" w:right="-186"/>
              <w:jc w:val="center"/>
              <w:rPr>
                <w:rFonts w:ascii="Arial" w:hAnsi="Arial" w:cs="Arial"/>
                <w:sz w:val="18"/>
                <w:szCs w:val="18"/>
              </w:rPr>
            </w:pPr>
            <w:r w:rsidRPr="00154412">
              <w:rPr>
                <w:rFonts w:ascii="Arial" w:hAnsi="Arial" w:cs="Arial"/>
                <w:sz w:val="18"/>
                <w:szCs w:val="18"/>
              </w:rPr>
              <w:t>5,37</w:t>
            </w:r>
          </w:p>
        </w:tc>
      </w:tr>
    </w:tbl>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hd w:val="clear" w:color="auto" w:fill="FFFFFF"/>
        <w:spacing w:line="360" w:lineRule="auto"/>
        <w:ind w:firstLine="567"/>
        <w:jc w:val="both"/>
        <w:rPr>
          <w:rFonts w:ascii="Arial" w:hAnsi="Arial" w:cs="Arial"/>
          <w:sz w:val="22"/>
          <w:szCs w:val="22"/>
        </w:rPr>
      </w:pPr>
    </w:p>
    <w:p w:rsidR="00154412" w:rsidRPr="00154412" w:rsidRDefault="00154412" w:rsidP="00154412">
      <w:pPr>
        <w:spacing w:line="360" w:lineRule="auto"/>
        <w:ind w:firstLine="567"/>
        <w:jc w:val="both"/>
        <w:rPr>
          <w:rFonts w:ascii="Arial" w:hAnsi="Arial" w:cs="Arial"/>
          <w:sz w:val="22"/>
          <w:szCs w:val="22"/>
        </w:rPr>
      </w:pPr>
      <w:r w:rsidRPr="00154412">
        <w:rPr>
          <w:rFonts w:ascii="Arial" w:hAnsi="Arial" w:cs="Arial"/>
          <w:sz w:val="22"/>
          <w:szCs w:val="22"/>
        </w:rPr>
        <w:t>Динамика численности населения представлена в таблице 2.</w:t>
      </w:r>
    </w:p>
    <w:p w:rsidR="00154412" w:rsidRPr="00154412" w:rsidRDefault="00154412" w:rsidP="00154412">
      <w:pPr>
        <w:spacing w:line="360" w:lineRule="auto"/>
        <w:ind w:firstLine="567"/>
        <w:jc w:val="right"/>
        <w:rPr>
          <w:rFonts w:ascii="Arial" w:eastAsia="Calibri" w:hAnsi="Arial" w:cs="Arial"/>
          <w:sz w:val="22"/>
          <w:szCs w:val="22"/>
        </w:rPr>
      </w:pPr>
      <w:r w:rsidRPr="00154412">
        <w:rPr>
          <w:rFonts w:ascii="Arial" w:eastAsia="Calibri" w:hAnsi="Arial" w:cs="Arial"/>
          <w:sz w:val="22"/>
          <w:szCs w:val="22"/>
        </w:rPr>
        <w:t>Таблица 2</w:t>
      </w:r>
    </w:p>
    <w:tbl>
      <w:tblPr>
        <w:tblW w:w="5445" w:type="pct"/>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77"/>
        <w:gridCol w:w="916"/>
        <w:gridCol w:w="861"/>
        <w:gridCol w:w="967"/>
        <w:gridCol w:w="953"/>
        <w:gridCol w:w="953"/>
        <w:gridCol w:w="953"/>
        <w:gridCol w:w="948"/>
        <w:gridCol w:w="946"/>
        <w:gridCol w:w="946"/>
      </w:tblGrid>
      <w:tr w:rsidR="00154412" w:rsidRPr="00154412" w:rsidTr="00EE0251">
        <w:trPr>
          <w:trHeight w:val="453"/>
        </w:trPr>
        <w:tc>
          <w:tcPr>
            <w:tcW w:w="869" w:type="pct"/>
            <w:shd w:val="clear" w:color="auto" w:fill="F2F2F2" w:themeFill="background1" w:themeFillShade="F2"/>
            <w:vAlign w:val="center"/>
          </w:tcPr>
          <w:p w:rsidR="00154412" w:rsidRPr="00154412" w:rsidRDefault="00154412" w:rsidP="00154412">
            <w:pPr>
              <w:spacing w:line="288" w:lineRule="atLeast"/>
              <w:jc w:val="center"/>
              <w:rPr>
                <w:rFonts w:ascii="Arial" w:hAnsi="Arial" w:cs="Arial"/>
                <w:bCs/>
                <w:sz w:val="22"/>
                <w:szCs w:val="22"/>
              </w:rPr>
            </w:pPr>
            <w:r w:rsidRPr="00154412">
              <w:rPr>
                <w:rFonts w:ascii="Arial" w:hAnsi="Arial" w:cs="Arial"/>
                <w:bCs/>
                <w:sz w:val="22"/>
                <w:szCs w:val="22"/>
              </w:rPr>
              <w:t>Год переписи населения</w:t>
            </w:r>
          </w:p>
        </w:tc>
        <w:tc>
          <w:tcPr>
            <w:tcW w:w="448" w:type="pct"/>
            <w:shd w:val="clear" w:color="auto" w:fill="F2F2F2" w:themeFill="background1" w:themeFillShade="F2"/>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1970</w:t>
            </w:r>
          </w:p>
        </w:tc>
        <w:tc>
          <w:tcPr>
            <w:tcW w:w="421" w:type="pct"/>
            <w:shd w:val="clear" w:color="auto" w:fill="F2F2F2" w:themeFill="background1" w:themeFillShade="F2"/>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1979</w:t>
            </w:r>
          </w:p>
        </w:tc>
        <w:tc>
          <w:tcPr>
            <w:tcW w:w="473" w:type="pct"/>
            <w:shd w:val="clear" w:color="auto" w:fill="F2F2F2" w:themeFill="background1" w:themeFillShade="F2"/>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2007</w:t>
            </w:r>
          </w:p>
        </w:tc>
        <w:tc>
          <w:tcPr>
            <w:tcW w:w="466"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2010</w:t>
            </w:r>
          </w:p>
        </w:tc>
        <w:tc>
          <w:tcPr>
            <w:tcW w:w="466"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2012</w:t>
            </w:r>
          </w:p>
        </w:tc>
        <w:tc>
          <w:tcPr>
            <w:tcW w:w="466"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2013</w:t>
            </w:r>
          </w:p>
        </w:tc>
        <w:tc>
          <w:tcPr>
            <w:tcW w:w="464"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2017</w:t>
            </w:r>
          </w:p>
        </w:tc>
        <w:tc>
          <w:tcPr>
            <w:tcW w:w="463"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2019</w:t>
            </w:r>
          </w:p>
        </w:tc>
        <w:tc>
          <w:tcPr>
            <w:tcW w:w="463" w:type="pct"/>
            <w:shd w:val="clear" w:color="auto" w:fill="F2F2F2" w:themeFill="background1" w:themeFillShade="F2"/>
            <w:vAlign w:val="center"/>
          </w:tcPr>
          <w:p w:rsidR="00154412" w:rsidRPr="00154412" w:rsidRDefault="00154412" w:rsidP="00154412">
            <w:pPr>
              <w:jc w:val="center"/>
              <w:rPr>
                <w:rFonts w:ascii="Arial" w:hAnsi="Arial" w:cs="Arial"/>
              </w:rPr>
            </w:pPr>
            <w:r w:rsidRPr="00154412">
              <w:rPr>
                <w:rFonts w:ascii="Arial" w:hAnsi="Arial" w:cs="Arial"/>
              </w:rPr>
              <w:t>2020</w:t>
            </w:r>
          </w:p>
        </w:tc>
      </w:tr>
      <w:tr w:rsidR="00154412" w:rsidRPr="00154412" w:rsidTr="00EE0251">
        <w:trPr>
          <w:trHeight w:val="503"/>
        </w:trPr>
        <w:tc>
          <w:tcPr>
            <w:tcW w:w="869" w:type="pct"/>
            <w:shd w:val="clear" w:color="auto" w:fill="FFFFFF"/>
            <w:vAlign w:val="center"/>
          </w:tcPr>
          <w:p w:rsidR="00154412" w:rsidRPr="00154412" w:rsidRDefault="00154412" w:rsidP="00154412">
            <w:pPr>
              <w:spacing w:line="288" w:lineRule="atLeast"/>
              <w:jc w:val="center"/>
              <w:rPr>
                <w:rFonts w:ascii="Arial" w:hAnsi="Arial" w:cs="Arial"/>
                <w:sz w:val="22"/>
                <w:szCs w:val="22"/>
              </w:rPr>
            </w:pPr>
            <w:r w:rsidRPr="00154412">
              <w:rPr>
                <w:rFonts w:ascii="Arial" w:hAnsi="Arial" w:cs="Arial"/>
                <w:sz w:val="22"/>
                <w:szCs w:val="22"/>
              </w:rPr>
              <w:t>Число жителей</w:t>
            </w:r>
          </w:p>
        </w:tc>
        <w:tc>
          <w:tcPr>
            <w:tcW w:w="448" w:type="pct"/>
            <w:shd w:val="clear" w:color="auto" w:fill="FFFFFF"/>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3412</w:t>
            </w:r>
          </w:p>
        </w:tc>
        <w:tc>
          <w:tcPr>
            <w:tcW w:w="421" w:type="pct"/>
            <w:shd w:val="clear" w:color="auto" w:fill="FFFFFF"/>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3348</w:t>
            </w:r>
          </w:p>
        </w:tc>
        <w:tc>
          <w:tcPr>
            <w:tcW w:w="473" w:type="pct"/>
            <w:shd w:val="clear" w:color="auto" w:fill="FFFFFF"/>
            <w:tcMar>
              <w:top w:w="15" w:type="dxa"/>
              <w:left w:w="48" w:type="dxa"/>
              <w:bottom w:w="15" w:type="dxa"/>
              <w:right w:w="48" w:type="dxa"/>
            </w:tcMar>
            <w:vAlign w:val="center"/>
            <w:hideMark/>
          </w:tcPr>
          <w:p w:rsidR="00154412" w:rsidRPr="00154412" w:rsidRDefault="00154412" w:rsidP="00154412">
            <w:pPr>
              <w:jc w:val="center"/>
              <w:rPr>
                <w:rFonts w:ascii="Arial" w:hAnsi="Arial" w:cs="Arial"/>
              </w:rPr>
            </w:pPr>
            <w:r w:rsidRPr="00154412">
              <w:rPr>
                <w:rFonts w:ascii="Arial" w:hAnsi="Arial" w:cs="Arial"/>
              </w:rPr>
              <w:t>2702</w:t>
            </w:r>
          </w:p>
        </w:tc>
        <w:tc>
          <w:tcPr>
            <w:tcW w:w="466"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3116</w:t>
            </w:r>
          </w:p>
        </w:tc>
        <w:tc>
          <w:tcPr>
            <w:tcW w:w="466"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3005</w:t>
            </w:r>
          </w:p>
        </w:tc>
        <w:tc>
          <w:tcPr>
            <w:tcW w:w="466"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2944</w:t>
            </w:r>
          </w:p>
        </w:tc>
        <w:tc>
          <w:tcPr>
            <w:tcW w:w="464"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2801</w:t>
            </w:r>
          </w:p>
        </w:tc>
        <w:tc>
          <w:tcPr>
            <w:tcW w:w="463"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2669</w:t>
            </w:r>
          </w:p>
        </w:tc>
        <w:tc>
          <w:tcPr>
            <w:tcW w:w="463" w:type="pct"/>
            <w:shd w:val="clear" w:color="auto" w:fill="FFFFFF"/>
            <w:vAlign w:val="center"/>
          </w:tcPr>
          <w:p w:rsidR="00154412" w:rsidRPr="00154412" w:rsidRDefault="00154412" w:rsidP="00154412">
            <w:pPr>
              <w:jc w:val="center"/>
              <w:rPr>
                <w:rFonts w:ascii="Arial" w:hAnsi="Arial" w:cs="Arial"/>
              </w:rPr>
            </w:pPr>
            <w:r w:rsidRPr="00154412">
              <w:rPr>
                <w:rFonts w:ascii="Arial" w:hAnsi="Arial" w:cs="Arial"/>
              </w:rPr>
              <w:t>2662</w:t>
            </w:r>
          </w:p>
        </w:tc>
      </w:tr>
    </w:tbl>
    <w:p w:rsidR="00154412" w:rsidRPr="00154412" w:rsidRDefault="00154412" w:rsidP="00154412">
      <w:pPr>
        <w:spacing w:line="360" w:lineRule="auto"/>
        <w:ind w:firstLine="567"/>
        <w:jc w:val="both"/>
        <w:rPr>
          <w:rFonts w:ascii="Arial" w:hAnsi="Arial" w:cs="Arial"/>
          <w:i/>
          <w:sz w:val="22"/>
          <w:szCs w:val="22"/>
          <w:lang w:eastAsia="ar-SA"/>
        </w:rPr>
      </w:pPr>
    </w:p>
    <w:p w:rsidR="00154412" w:rsidRPr="00154412" w:rsidRDefault="00154412" w:rsidP="00154412">
      <w:pPr>
        <w:spacing w:line="360" w:lineRule="auto"/>
        <w:ind w:firstLine="567"/>
        <w:jc w:val="both"/>
        <w:rPr>
          <w:rFonts w:ascii="Arial" w:hAnsi="Arial" w:cs="Arial"/>
          <w:i/>
          <w:sz w:val="22"/>
          <w:szCs w:val="22"/>
          <w:lang w:eastAsia="ar-SA"/>
        </w:rPr>
      </w:pPr>
    </w:p>
    <w:p w:rsidR="00154412" w:rsidRPr="00154412" w:rsidRDefault="00154412" w:rsidP="00154412">
      <w:pPr>
        <w:widowControl w:val="0"/>
        <w:autoSpaceDE w:val="0"/>
        <w:autoSpaceDN w:val="0"/>
        <w:adjustRightInd w:val="0"/>
        <w:spacing w:line="360" w:lineRule="auto"/>
        <w:ind w:firstLine="284"/>
        <w:jc w:val="both"/>
        <w:rPr>
          <w:rFonts w:ascii="Arial" w:hAnsi="Arial" w:cs="Arial"/>
        </w:rPr>
      </w:pPr>
      <w:r w:rsidRPr="00154412">
        <w:rPr>
          <w:rFonts w:ascii="Arial" w:hAnsi="Arial" w:cs="Arial"/>
          <w:noProof/>
        </w:rPr>
        <w:drawing>
          <wp:inline distT="0" distB="0" distL="0" distR="0" wp14:anchorId="0FBC4369" wp14:editId="4472CFD6">
            <wp:extent cx="5244067" cy="4974194"/>
            <wp:effectExtent l="19050" t="0" r="0" b="0"/>
            <wp:docPr id="4" name="Рисунок 4" descr="D:\ЭнергоЭксперт\190 и 416\Схемы\Схемы от Молиной\ТС Куминский\куминский\Схема ограничен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ЭнергоЭксперт\190 и 416\Схемы\Схемы от Молиной\ТС Куминский\куминский\Схема ограничений-1.jpg"/>
                    <pic:cNvPicPr>
                      <a:picLocks noChangeAspect="1" noChangeArrowheads="1"/>
                    </pic:cNvPicPr>
                  </pic:nvPicPr>
                  <pic:blipFill>
                    <a:blip r:embed="rId9" cstate="print"/>
                    <a:srcRect l="45280" t="29744" r="36613" b="45641"/>
                    <a:stretch>
                      <a:fillRect/>
                    </a:stretch>
                  </pic:blipFill>
                  <pic:spPr bwMode="auto">
                    <a:xfrm>
                      <a:off x="0" y="0"/>
                      <a:ext cx="5244067" cy="4974194"/>
                    </a:xfrm>
                    <a:prstGeom prst="rect">
                      <a:avLst/>
                    </a:prstGeom>
                    <a:noFill/>
                    <a:ln w="9525">
                      <a:noFill/>
                      <a:miter lim="800000"/>
                      <a:headEnd/>
                      <a:tailEnd/>
                    </a:ln>
                  </pic:spPr>
                </pic:pic>
              </a:graphicData>
            </a:graphic>
          </wp:inline>
        </w:drawing>
      </w:r>
    </w:p>
    <w:p w:rsidR="00154412" w:rsidRPr="00154412" w:rsidRDefault="00154412" w:rsidP="00154412">
      <w:pPr>
        <w:ind w:firstLine="567"/>
        <w:jc w:val="center"/>
        <w:rPr>
          <w:rFonts w:ascii="Arial" w:hAnsi="Arial" w:cs="Arial"/>
          <w:sz w:val="22"/>
          <w:szCs w:val="22"/>
        </w:rPr>
      </w:pPr>
      <w:r w:rsidRPr="00154412">
        <w:rPr>
          <w:rFonts w:ascii="Arial" w:hAnsi="Arial" w:cs="Arial"/>
          <w:bCs/>
          <w:sz w:val="22"/>
          <w:szCs w:val="22"/>
        </w:rPr>
        <w:t xml:space="preserve">Рисунок </w:t>
      </w:r>
      <w:r w:rsidRPr="00154412">
        <w:rPr>
          <w:rFonts w:ascii="Arial" w:hAnsi="Arial" w:cs="Arial"/>
          <w:sz w:val="22"/>
          <w:szCs w:val="22"/>
        </w:rPr>
        <w:t>1</w:t>
      </w:r>
      <w:r w:rsidRPr="00154412">
        <w:rPr>
          <w:rFonts w:ascii="Arial" w:hAnsi="Arial" w:cs="Arial"/>
          <w:spacing w:val="-4"/>
          <w:sz w:val="22"/>
          <w:szCs w:val="22"/>
        </w:rPr>
        <w:t>Границы населённого пункта пгт. Куминский</w:t>
      </w: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p>
    <w:p w:rsidR="00154412" w:rsidRPr="00154412" w:rsidRDefault="00154412" w:rsidP="00154412">
      <w:pPr>
        <w:rPr>
          <w:rFonts w:ascii="Arial" w:eastAsia="Calibri" w:hAnsi="Arial" w:cs="Arial"/>
          <w:b/>
          <w:bCs/>
          <w:kern w:val="32"/>
          <w:sz w:val="22"/>
          <w:szCs w:val="22"/>
        </w:rPr>
      </w:pPr>
      <w:r w:rsidRPr="00154412">
        <w:rPr>
          <w:rFonts w:ascii="Arial" w:hAnsi="Arial" w:cs="Arial"/>
          <w:sz w:val="22"/>
          <w:szCs w:val="22"/>
        </w:rPr>
        <w:br w:type="page"/>
      </w:r>
    </w:p>
    <w:p w:rsidR="00154412" w:rsidRPr="00154412" w:rsidRDefault="00154412" w:rsidP="00154412">
      <w:pPr>
        <w:keepNext/>
        <w:keepLines/>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 Утверждаемая часть (Пояснительная записка)</w:t>
      </w:r>
    </w:p>
    <w:p w:rsidR="00154412" w:rsidRPr="00154412" w:rsidRDefault="00154412" w:rsidP="00154412">
      <w:pPr>
        <w:rPr>
          <w:rFonts w:ascii="Arial" w:hAnsi="Arial" w:cs="Arial"/>
          <w:sz w:val="22"/>
          <w:szCs w:val="22"/>
        </w:rPr>
      </w:pPr>
    </w:p>
    <w:p w:rsidR="00154412" w:rsidRPr="00154412" w:rsidRDefault="00154412" w:rsidP="00154412">
      <w:pPr>
        <w:keepNext/>
        <w:keepLines/>
        <w:spacing w:line="360" w:lineRule="auto"/>
        <w:jc w:val="both"/>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1.1. Показатели перспективного спроса на тепловую энергию (мощность) и теплоноситель в установленных границах территории городского округа</w:t>
      </w:r>
    </w:p>
    <w:p w:rsidR="00154412" w:rsidRPr="00154412" w:rsidRDefault="00154412" w:rsidP="00154412">
      <w:pPr>
        <w:spacing w:line="360" w:lineRule="auto"/>
        <w:jc w:val="both"/>
        <w:rPr>
          <w:rFonts w:ascii="Arial" w:eastAsia="Calibri" w:hAnsi="Arial" w:cs="Arial"/>
          <w:sz w:val="22"/>
          <w:szCs w:val="22"/>
        </w:rPr>
      </w:pPr>
    </w:p>
    <w:p w:rsidR="00154412" w:rsidRPr="00154412" w:rsidRDefault="00154412" w:rsidP="00154412">
      <w:pPr>
        <w:spacing w:line="360" w:lineRule="auto"/>
        <w:jc w:val="both"/>
        <w:rPr>
          <w:rFonts w:ascii="Arial" w:eastAsia="Calibri" w:hAnsi="Arial" w:cs="Arial"/>
          <w:b/>
          <w:sz w:val="22"/>
          <w:szCs w:val="22"/>
        </w:rPr>
      </w:pPr>
      <w:r w:rsidRPr="00154412">
        <w:rPr>
          <w:rFonts w:ascii="Arial" w:eastAsia="Calibri" w:hAnsi="Arial" w:cs="Arial"/>
          <w:b/>
          <w:sz w:val="22"/>
          <w:szCs w:val="22"/>
        </w:rPr>
        <w:t>1.1.1.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w:t>
      </w:r>
    </w:p>
    <w:p w:rsidR="00154412" w:rsidRPr="00154412" w:rsidRDefault="00154412" w:rsidP="00154412">
      <w:pPr>
        <w:rPr>
          <w:rFonts w:ascii="Arial" w:eastAsia="Calibri" w:hAnsi="Arial" w:cs="Arial"/>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Муниципальный жилищный фонд городского поселения Куминский составляет 19854,97 кв. м. Из них в капитальном исполнении – 2549,90  кв. м., из деревянных конструкций – 17304,96  кв. м.</w:t>
      </w:r>
    </w:p>
    <w:p w:rsidR="00154412" w:rsidRPr="00154412" w:rsidRDefault="00154412" w:rsidP="00154412">
      <w:pPr>
        <w:widowControl w:val="0"/>
        <w:autoSpaceDE w:val="0"/>
        <w:autoSpaceDN w:val="0"/>
        <w:adjustRightInd w:val="0"/>
        <w:spacing w:line="320" w:lineRule="exact"/>
        <w:jc w:val="both"/>
      </w:pPr>
      <w:r w:rsidRPr="00154412">
        <w:t>Количество    «деревянного» жилищного   фонда по сроку эксплуатации следующее  (без учета ветхого жилья и аварийного жилья):</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более 40 лет – 48 % от пригодного к эксплуатации деревянного фонда;</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от 20 до 40 лет – 42,4%</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менее  20 лет –  9,6 %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spacing w:line="360" w:lineRule="auto"/>
        <w:ind w:firstLine="709"/>
        <w:jc w:val="both"/>
        <w:rPr>
          <w:rFonts w:ascii="Arial" w:eastAsia="Calibri" w:hAnsi="Arial" w:cs="Arial"/>
          <w:bCs/>
          <w:sz w:val="22"/>
          <w:szCs w:val="22"/>
        </w:rPr>
      </w:pPr>
      <w:r w:rsidRPr="00154412">
        <w:rPr>
          <w:rFonts w:ascii="Arial" w:eastAsia="Calibri" w:hAnsi="Arial" w:cs="Arial"/>
          <w:sz w:val="22"/>
          <w:szCs w:val="22"/>
        </w:rPr>
        <w:t>На момент разработки схемы теплоснабжения ветхий жилищный фонд составляет 6544,77 кв.м.</w:t>
      </w:r>
    </w:p>
    <w:p w:rsidR="00154412" w:rsidRPr="00154412" w:rsidRDefault="00154412" w:rsidP="00154412">
      <w:pPr>
        <w:spacing w:line="360" w:lineRule="auto"/>
        <w:ind w:firstLine="709"/>
        <w:jc w:val="both"/>
        <w:rPr>
          <w:rFonts w:ascii="Arial" w:hAnsi="Arial" w:cs="Arial"/>
          <w:i/>
          <w:sz w:val="22"/>
          <w:szCs w:val="22"/>
        </w:rPr>
      </w:pPr>
      <w:r w:rsidRPr="00154412">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гражданина18м</w:t>
      </w:r>
      <w:r w:rsidRPr="00154412">
        <w:rPr>
          <w:rFonts w:ascii="Arial" w:hAnsi="Arial" w:cs="Arial"/>
          <w:sz w:val="22"/>
          <w:szCs w:val="22"/>
          <w:vertAlign w:val="superscript"/>
        </w:rPr>
        <w:t>2</w:t>
      </w:r>
      <w:r w:rsidRPr="00154412">
        <w:rPr>
          <w:rFonts w:ascii="Arial" w:hAnsi="Arial" w:cs="Arial"/>
          <w:sz w:val="22"/>
          <w:szCs w:val="22"/>
        </w:rPr>
        <w:t xml:space="preserve"> жилой площади. К 2028 году этот показатель предлагается увеличить до 20 м</w:t>
      </w:r>
      <w:r w:rsidRPr="00154412">
        <w:rPr>
          <w:rFonts w:ascii="Arial" w:hAnsi="Arial" w:cs="Arial"/>
          <w:sz w:val="22"/>
          <w:szCs w:val="22"/>
          <w:vertAlign w:val="superscript"/>
        </w:rPr>
        <w:t>2</w:t>
      </w:r>
      <w:r w:rsidRPr="00154412">
        <w:rPr>
          <w:rFonts w:ascii="Arial" w:hAnsi="Arial" w:cs="Arial"/>
          <w:sz w:val="22"/>
          <w:szCs w:val="22"/>
        </w:rPr>
        <w:t xml:space="preserve">.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Показатели городского поселения Куминский- площади и приросты (убыль) жилого фонда, численность населения на существующий момент и на </w:t>
      </w:r>
      <w:r w:rsidRPr="00154412">
        <w:rPr>
          <w:rFonts w:ascii="Arial" w:eastAsia="Calibri" w:hAnsi="Arial" w:cs="Arial"/>
          <w:sz w:val="22"/>
          <w:szCs w:val="22"/>
          <w:shd w:val="clear" w:color="auto" w:fill="F2F2F2" w:themeFill="background1" w:themeFillShade="F2"/>
        </w:rPr>
        <w:t>трех- пятилетние периоды</w:t>
      </w:r>
      <w:r w:rsidRPr="00154412">
        <w:rPr>
          <w:rFonts w:ascii="Arial" w:eastAsia="Calibri" w:hAnsi="Arial" w:cs="Arial"/>
          <w:sz w:val="22"/>
          <w:szCs w:val="22"/>
        </w:rPr>
        <w:t xml:space="preserve"> реализации схемы теплоснабжения приведены в таблице 1.1.1.</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jc w:val="center"/>
        <w:rPr>
          <w:rFonts w:ascii="Arial" w:eastAsia="Calibri" w:hAnsi="Arial" w:cs="Arial"/>
          <w:color w:val="000000"/>
          <w:sz w:val="22"/>
          <w:szCs w:val="22"/>
        </w:rPr>
      </w:pPr>
      <w:r w:rsidRPr="00154412">
        <w:rPr>
          <w:rFonts w:ascii="Arial" w:eastAsia="Calibri" w:hAnsi="Arial" w:cs="Arial"/>
          <w:b/>
          <w:bCs/>
          <w:i/>
          <w:iCs/>
          <w:color w:val="000000"/>
          <w:sz w:val="22"/>
          <w:szCs w:val="22"/>
        </w:rPr>
        <w:t>Планируемый прирост жилого фонда, и численности населения на период действия схемы теплоснабжения до 2029 года.</w:t>
      </w:r>
    </w:p>
    <w:p w:rsidR="00154412" w:rsidRPr="00154412" w:rsidRDefault="00154412" w:rsidP="00154412">
      <w:pPr>
        <w:jc w:val="right"/>
        <w:rPr>
          <w:rFonts w:ascii="Arial" w:eastAsia="Calibri" w:hAnsi="Arial" w:cs="Arial"/>
          <w:color w:val="000000"/>
          <w:sz w:val="22"/>
          <w:szCs w:val="22"/>
        </w:rPr>
      </w:pPr>
      <w:r w:rsidRPr="00154412">
        <w:rPr>
          <w:rFonts w:ascii="Arial" w:eastAsia="Calibri" w:hAnsi="Arial" w:cs="Arial"/>
          <w:color w:val="000000"/>
          <w:sz w:val="22"/>
          <w:szCs w:val="22"/>
        </w:rPr>
        <w:t>Таблица 1.1.1.</w:t>
      </w:r>
    </w:p>
    <w:tbl>
      <w:tblPr>
        <w:tblW w:w="5000" w:type="pct"/>
        <w:tblLook w:val="04A0" w:firstRow="1" w:lastRow="0" w:firstColumn="1" w:lastColumn="0" w:noHBand="0" w:noVBand="1"/>
      </w:tblPr>
      <w:tblGrid>
        <w:gridCol w:w="2909"/>
        <w:gridCol w:w="1464"/>
        <w:gridCol w:w="1464"/>
        <w:gridCol w:w="1246"/>
        <w:gridCol w:w="1246"/>
        <w:gridCol w:w="1242"/>
      </w:tblGrid>
      <w:tr w:rsidR="00154412" w:rsidRPr="00154412" w:rsidTr="00EE0251">
        <w:trPr>
          <w:trHeight w:val="960"/>
        </w:trPr>
        <w:tc>
          <w:tcPr>
            <w:tcW w:w="151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Показатель</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Единица измерения</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 состоянию на 2014 год</w:t>
            </w:r>
          </w:p>
        </w:tc>
        <w:tc>
          <w:tcPr>
            <w:tcW w:w="1952" w:type="pct"/>
            <w:gridSpan w:val="3"/>
            <w:tcBorders>
              <w:top w:val="single" w:sz="4" w:space="0" w:color="auto"/>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Планируемый прирост/убыль на 5-ти летние периоды генерального плана развития (+/-)</w:t>
            </w:r>
          </w:p>
        </w:tc>
      </w:tr>
      <w:tr w:rsidR="00154412" w:rsidRPr="00154412" w:rsidTr="00EE0251">
        <w:trPr>
          <w:trHeight w:val="525"/>
        </w:trPr>
        <w:tc>
          <w:tcPr>
            <w:tcW w:w="1519"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765" w:type="pct"/>
            <w:vMerge/>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2015-2019 годы</w:t>
            </w:r>
          </w:p>
        </w:tc>
        <w:tc>
          <w:tcPr>
            <w:tcW w:w="651"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2020-2024 годы</w:t>
            </w:r>
          </w:p>
        </w:tc>
        <w:tc>
          <w:tcPr>
            <w:tcW w:w="65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2025-2029 годы</w:t>
            </w:r>
          </w:p>
        </w:tc>
      </w:tr>
      <w:tr w:rsidR="00154412" w:rsidRPr="00154412" w:rsidTr="00EE0251">
        <w:trPr>
          <w:trHeight w:val="525"/>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Жилой фонд всего, в том числе</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63,6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65,0</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rPr>
          <w:trHeight w:val="51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муниципальный жилищный фонд</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20,6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21,0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22,0</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rPr>
          <w:trHeight w:val="300"/>
        </w:trPr>
        <w:tc>
          <w:tcPr>
            <w:tcW w:w="1519"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индивидуальная застройка</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13,55</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15,0</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rPr>
          <w:trHeight w:val="525"/>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Административно-деловые и бюджетные учреждения</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r>
      <w:tr w:rsidR="00154412" w:rsidRPr="00154412" w:rsidTr="00EE0251">
        <w:trPr>
          <w:trHeight w:val="30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Ветхий жилой фонд</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6,544</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5,49</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4,45</w:t>
            </w:r>
          </w:p>
        </w:tc>
        <w:tc>
          <w:tcPr>
            <w:tcW w:w="65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3,41</w:t>
            </w:r>
          </w:p>
        </w:tc>
      </w:tr>
      <w:tr w:rsidR="00154412" w:rsidRPr="00154412" w:rsidTr="00EE0251">
        <w:trPr>
          <w:trHeight w:val="300"/>
        </w:trPr>
        <w:tc>
          <w:tcPr>
            <w:tcW w:w="1519"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Численность населения</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шт.</w:t>
            </w:r>
          </w:p>
        </w:tc>
        <w:tc>
          <w:tcPr>
            <w:tcW w:w="765"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3120</w:t>
            </w:r>
          </w:p>
        </w:tc>
        <w:tc>
          <w:tcPr>
            <w:tcW w:w="651"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2669</w:t>
            </w:r>
          </w:p>
        </w:tc>
        <w:tc>
          <w:tcPr>
            <w:tcW w:w="651"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2662</w:t>
            </w:r>
          </w:p>
        </w:tc>
        <w:tc>
          <w:tcPr>
            <w:tcW w:w="6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p>
        </w:tc>
      </w:tr>
    </w:tbl>
    <w:p w:rsidR="00154412" w:rsidRPr="00154412" w:rsidRDefault="00154412" w:rsidP="00154412">
      <w:pPr>
        <w:jc w:val="right"/>
        <w:rPr>
          <w:rFonts w:ascii="Arial" w:eastAsia="Calibri" w:hAnsi="Arial" w:cs="Arial"/>
          <w:color w:val="000000"/>
          <w:sz w:val="22"/>
          <w:szCs w:val="22"/>
        </w:rPr>
      </w:pPr>
    </w:p>
    <w:p w:rsidR="00154412" w:rsidRPr="00154412" w:rsidRDefault="00154412" w:rsidP="00154412">
      <w:pPr>
        <w:jc w:val="right"/>
        <w:rPr>
          <w:rFonts w:ascii="Arial" w:eastAsia="Calibri" w:hAnsi="Arial" w:cs="Arial"/>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Объемы потребления тепловой энергии (мощности), теплоносителя и приросты потребления тепловой энергии (мощности) определенные в соответствии с данными таблицы 1.1.1. и приведены в таблице 1.1.2.</w:t>
      </w:r>
    </w:p>
    <w:p w:rsidR="00154412" w:rsidRPr="00154412" w:rsidRDefault="00154412" w:rsidP="00154412">
      <w:pPr>
        <w:ind w:firstLine="709"/>
        <w:jc w:val="center"/>
        <w:rPr>
          <w:rFonts w:ascii="Arial" w:eastAsia="Calibri" w:hAnsi="Arial" w:cs="Arial"/>
          <w:b/>
          <w:bCs/>
          <w:i/>
          <w:iCs/>
          <w:color w:val="000000"/>
          <w:sz w:val="22"/>
          <w:szCs w:val="22"/>
        </w:rPr>
      </w:pPr>
      <w:r w:rsidRPr="00154412">
        <w:rPr>
          <w:rFonts w:ascii="Arial" w:eastAsia="Calibri" w:hAnsi="Arial" w:cs="Arial"/>
          <w:b/>
          <w:bCs/>
          <w:i/>
          <w:iCs/>
          <w:color w:val="000000"/>
          <w:sz w:val="22"/>
          <w:szCs w:val="22"/>
        </w:rPr>
        <w:t>Объемы потребления тепловой энергии (мощности), теплоносителя и приросты потребления тепловой энергии (мощности), теплоносителя для всех категорий потребителей на каждом пятилетнем этапе развития</w:t>
      </w:r>
    </w:p>
    <w:p w:rsidR="00154412" w:rsidRPr="00154412" w:rsidRDefault="00154412" w:rsidP="00154412">
      <w:pPr>
        <w:ind w:firstLine="709"/>
        <w:jc w:val="center"/>
        <w:rPr>
          <w:rFonts w:ascii="Arial" w:eastAsia="Calibri" w:hAnsi="Arial" w:cs="Arial"/>
          <w:color w:val="000000"/>
          <w:sz w:val="22"/>
          <w:szCs w:val="22"/>
        </w:rPr>
      </w:pPr>
    </w:p>
    <w:p w:rsidR="00154412" w:rsidRPr="00154412" w:rsidRDefault="00154412" w:rsidP="00154412">
      <w:pPr>
        <w:ind w:firstLine="709"/>
        <w:jc w:val="right"/>
        <w:rPr>
          <w:rFonts w:ascii="Arial" w:eastAsia="Calibri" w:hAnsi="Arial" w:cs="Arial"/>
          <w:color w:val="000000"/>
          <w:sz w:val="22"/>
          <w:szCs w:val="22"/>
        </w:rPr>
      </w:pPr>
      <w:r w:rsidRPr="00154412">
        <w:rPr>
          <w:rFonts w:ascii="Arial" w:eastAsia="Calibri" w:hAnsi="Arial" w:cs="Arial"/>
          <w:color w:val="000000"/>
          <w:sz w:val="22"/>
          <w:szCs w:val="22"/>
        </w:rPr>
        <w:t>Таблица 1.1.2.</w:t>
      </w:r>
    </w:p>
    <w:tbl>
      <w:tblPr>
        <w:tblW w:w="10192" w:type="dxa"/>
        <w:tblInd w:w="-601" w:type="dxa"/>
        <w:tblLook w:val="04A0" w:firstRow="1" w:lastRow="0" w:firstColumn="1" w:lastColumn="0" w:noHBand="0" w:noVBand="1"/>
      </w:tblPr>
      <w:tblGrid>
        <w:gridCol w:w="4235"/>
        <w:gridCol w:w="2428"/>
        <w:gridCol w:w="1176"/>
        <w:gridCol w:w="1176"/>
        <w:gridCol w:w="1177"/>
      </w:tblGrid>
      <w:tr w:rsidR="00154412" w:rsidRPr="00154412" w:rsidTr="00EE0251">
        <w:trPr>
          <w:trHeight w:val="158"/>
        </w:trPr>
        <w:tc>
          <w:tcPr>
            <w:tcW w:w="423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блока</w:t>
            </w:r>
          </w:p>
        </w:tc>
        <w:tc>
          <w:tcPr>
            <w:tcW w:w="2428"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Объемы потребления тепловой энергии (мощности) на момент обследования, Гкал/год</w:t>
            </w:r>
          </w:p>
        </w:tc>
        <w:tc>
          <w:tcPr>
            <w:tcW w:w="3529" w:type="dxa"/>
            <w:gridSpan w:val="3"/>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Фактическое  потребление тепловой энергии (мощности), Гкал/год</w:t>
            </w:r>
          </w:p>
        </w:tc>
      </w:tr>
      <w:tr w:rsidR="00154412" w:rsidRPr="00154412" w:rsidTr="00EE0251">
        <w:trPr>
          <w:trHeight w:val="70"/>
        </w:trPr>
        <w:tc>
          <w:tcPr>
            <w:tcW w:w="423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428"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176"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 годы</w:t>
            </w:r>
          </w:p>
        </w:tc>
        <w:tc>
          <w:tcPr>
            <w:tcW w:w="1176"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1177" w:type="dxa"/>
            <w:tcBorders>
              <w:top w:val="nil"/>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Отпущено тепловой энергии потребителям, в том числе</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5772</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5725</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5581</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5581</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населению</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3011</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2914</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2760</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2760</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предприятиям на производственные нужды</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632</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административно-деловые и бюджетные учреждения</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w:t>
            </w:r>
          </w:p>
        </w:tc>
      </w:tr>
      <w:tr w:rsidR="00154412" w:rsidRPr="00154412" w:rsidTr="00EE0251">
        <w:trPr>
          <w:trHeight w:val="70"/>
        </w:trPr>
        <w:tc>
          <w:tcPr>
            <w:tcW w:w="423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прочим организациям</w:t>
            </w:r>
          </w:p>
        </w:tc>
        <w:tc>
          <w:tcPr>
            <w:tcW w:w="24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517</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c>
          <w:tcPr>
            <w:tcW w:w="11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c>
          <w:tcPr>
            <w:tcW w:w="117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570</w:t>
            </w:r>
          </w:p>
        </w:tc>
      </w:tr>
    </w:tbl>
    <w:p w:rsidR="00154412" w:rsidRPr="00154412" w:rsidRDefault="00154412" w:rsidP="00154412">
      <w:pPr>
        <w:ind w:firstLine="709"/>
        <w:jc w:val="right"/>
        <w:rPr>
          <w:rFonts w:ascii="Arial" w:eastAsia="Calibri" w:hAnsi="Arial" w:cs="Arial"/>
          <w:color w:val="000000"/>
          <w:sz w:val="22"/>
          <w:szCs w:val="22"/>
        </w:rPr>
      </w:pPr>
    </w:p>
    <w:p w:rsidR="00154412" w:rsidRPr="00154412" w:rsidRDefault="00154412" w:rsidP="00154412">
      <w:pPr>
        <w:ind w:firstLine="709"/>
        <w:jc w:val="right"/>
        <w:rPr>
          <w:rFonts w:ascii="Arial" w:eastAsia="Calibri" w:hAnsi="Arial" w:cs="Arial"/>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pacing w:val="-10"/>
          <w:sz w:val="22"/>
          <w:szCs w:val="22"/>
        </w:rPr>
        <w:t xml:space="preserve">1.2. </w:t>
      </w:r>
      <w:r w:rsidRPr="00154412">
        <w:rPr>
          <w:rFonts w:asciiTheme="majorHAnsi" w:eastAsiaTheme="majorEastAsia" w:hAnsiTheme="majorHAnsi" w:cstheme="majorBidi"/>
          <w:color w:val="365F91" w:themeColor="accent1" w:themeShade="BF"/>
          <w:sz w:val="22"/>
          <w:szCs w:val="22"/>
        </w:rPr>
        <w:t>Перспективные балансы располагаемой тепловой мощности источников тепловой энергии и тепловой нагрузки потребителей</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затраты на строительство новых участков тепловой сети и реконструкция существующих;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пропускная способность существующих магистральных тепловых сетей;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затраты на перекачку теплоносителя в тепловых сетях;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потери тепловой энергии в тепловых сетях при ее передаче;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 надежность системы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Комплексная оценка вышеперечисленных факторов позволяет определить величину оптимального радиуса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1.2.2. Описание существующих и перспективных зон действия систем теплоснабжения и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Зона действия системы теплоснабжения это территория городского поселения,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noProof/>
          <w:color w:val="000000"/>
          <w:sz w:val="22"/>
          <w:szCs w:val="22"/>
          <w:lang w:eastAsia="ja-JP"/>
        </w:rPr>
        <w:t xml:space="preserve">В настоящее время на территории </w:t>
      </w:r>
      <w:r w:rsidRPr="00154412">
        <w:rPr>
          <w:rFonts w:ascii="Arial" w:hAnsi="Arial" w:cs="Arial"/>
          <w:color w:val="000000"/>
          <w:sz w:val="22"/>
          <w:szCs w:val="22"/>
        </w:rPr>
        <w:t xml:space="preserve">городского поселения Куминский </w:t>
      </w:r>
      <w:r w:rsidRPr="00154412">
        <w:rPr>
          <w:rFonts w:ascii="Arial" w:hAnsi="Arial" w:cs="Arial"/>
          <w:noProof/>
          <w:color w:val="000000"/>
          <w:sz w:val="22"/>
          <w:szCs w:val="22"/>
          <w:lang w:eastAsia="ja-JP"/>
        </w:rPr>
        <w:t xml:space="preserve">имеется два </w:t>
      </w:r>
      <w:r w:rsidRPr="00154412">
        <w:rPr>
          <w:rFonts w:ascii="Arial" w:hAnsi="Arial" w:cs="Arial"/>
          <w:noProof/>
          <w:sz w:val="22"/>
          <w:szCs w:val="22"/>
          <w:lang w:eastAsia="ja-JP"/>
        </w:rPr>
        <w:t>источника централизованного теплоснабжения:</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hAnsi="Arial" w:cs="Arial"/>
          <w:bCs/>
          <w:sz w:val="22"/>
          <w:szCs w:val="22"/>
        </w:rPr>
        <w:t>- котельная №1 – ул. Станционная 65</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bCs/>
          <w:sz w:val="22"/>
          <w:szCs w:val="22"/>
        </w:rPr>
        <w:t>- котельная №4. – ул. Гагарина 13</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Основным потребителем тепловой энергии и воды является население поселка. Для жилищно-коммунальных и промышленных объектов используется тепло на отопление и вентиляцию зданий.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 перспективным зонам централизованного теплоснабжения относятся территории предполагаемые к застройке индивидуальным жилым фондом.</w:t>
      </w:r>
    </w:p>
    <w:p w:rsidR="00154412" w:rsidRPr="00154412" w:rsidRDefault="00154412" w:rsidP="00154412">
      <w:pPr>
        <w:spacing w:line="360" w:lineRule="auto"/>
        <w:ind w:right="-1" w:firstLine="709"/>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1.2.3. Описание существующих и перспективных зон действия индивидуальных источников тепловой энергии</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 работающих, преимущественно на дровах.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Значительная часть территории поселения относится к зоне индивидуального теплоснабжения – территории расположенные вне зоны централизованного теплоснабжения.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1.2.4. П</w:t>
      </w:r>
      <w:r w:rsidRPr="00154412">
        <w:rPr>
          <w:rFonts w:ascii="Arial" w:hAnsi="Arial" w:cs="Arial"/>
          <w:b/>
          <w:sz w:val="22"/>
          <w:szCs w:val="22"/>
        </w:rPr>
        <w:t>ерспективные балансы тепловой мощности и тепловой нагрузки в перспективных зонах действия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Рассмотренный в ходе выполнения работы по разработке схемы теплоснабжения анализ тепловых мощностей источников теплоснабжения и тепловых нагрузок потребителей (существующих и перспективных) позволяет </w:t>
      </w:r>
      <w:r w:rsidRPr="00154412">
        <w:rPr>
          <w:rFonts w:ascii="Arial" w:hAnsi="Arial" w:cs="Arial"/>
          <w:i/>
          <w:sz w:val="22"/>
          <w:szCs w:val="22"/>
        </w:rPr>
        <w:t>использование двух котельных (котельная №1 и котельная №4) с раздельными тепловыми сетями (существующее состояние).</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Баланс тепловой мощности для системы теплоснабжения существующих источников тепловой энергии и тепловой нагрузки (существующей и перспективной) с разбивкой по годам приведен в таблице 1.2.1.</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В таблице 1.2.2. представлен </w:t>
      </w:r>
      <w:r w:rsidRPr="00154412">
        <w:rPr>
          <w:rFonts w:ascii="Arial" w:hAnsi="Arial" w:cs="Arial"/>
          <w:bCs/>
          <w:iCs/>
          <w:color w:val="000000"/>
          <w:sz w:val="22"/>
          <w:szCs w:val="22"/>
        </w:rPr>
        <w:t>общий баланс тепловой мощности по котельным с учётом всех категорий потребителей на первую пятилетку.</w:t>
      </w:r>
    </w:p>
    <w:p w:rsidR="00154412" w:rsidRPr="00154412" w:rsidRDefault="00154412" w:rsidP="00154412">
      <w:pPr>
        <w:jc w:val="both"/>
        <w:rPr>
          <w:rFonts w:ascii="Arial" w:hAnsi="Arial" w:cs="Arial"/>
          <w:color w:val="000000"/>
        </w:rPr>
      </w:pPr>
    </w:p>
    <w:p w:rsidR="00154412" w:rsidRPr="00154412" w:rsidRDefault="00154412" w:rsidP="00154412">
      <w:pPr>
        <w:jc w:val="both"/>
        <w:rPr>
          <w:rFonts w:ascii="Arial" w:hAnsi="Arial" w:cs="Arial"/>
          <w:color w:val="000000"/>
        </w:rPr>
        <w:sectPr w:rsidR="00154412" w:rsidRPr="00154412" w:rsidSect="00883130">
          <w:headerReference w:type="default" r:id="rId10"/>
          <w:footerReference w:type="default" r:id="rId11"/>
          <w:pgSz w:w="11906" w:h="16838"/>
          <w:pgMar w:top="1134" w:right="850" w:bottom="1134" w:left="1701" w:header="709" w:footer="567" w:gutter="0"/>
          <w:cols w:space="720"/>
          <w:titlePg/>
          <w:docGrid w:linePitch="326"/>
        </w:sectPr>
      </w:pPr>
    </w:p>
    <w:p w:rsidR="00154412" w:rsidRPr="00154412" w:rsidRDefault="00154412" w:rsidP="00154412">
      <w:pPr>
        <w:jc w:val="center"/>
        <w:rPr>
          <w:rFonts w:ascii="Arial" w:eastAsia="Calibri" w:hAnsi="Arial" w:cs="Arial"/>
          <w:spacing w:val="-10"/>
        </w:rPr>
      </w:pPr>
      <w:r w:rsidRPr="00154412">
        <w:rPr>
          <w:rFonts w:ascii="Arial" w:eastAsia="Calibri" w:hAnsi="Arial" w:cs="Arial"/>
          <w:b/>
          <w:bCs/>
          <w:i/>
          <w:iCs/>
          <w:color w:val="000000"/>
          <w:sz w:val="22"/>
          <w:szCs w:val="22"/>
        </w:rPr>
        <w:t>Перспективные балансы тепловой мощности и тепловой нагрузки</w:t>
      </w:r>
    </w:p>
    <w:p w:rsidR="00154412" w:rsidRPr="00154412" w:rsidRDefault="00154412" w:rsidP="00154412">
      <w:pPr>
        <w:jc w:val="right"/>
        <w:rPr>
          <w:rFonts w:ascii="Arial" w:hAnsi="Arial" w:cs="Arial"/>
          <w:color w:val="000000"/>
          <w:sz w:val="22"/>
          <w:szCs w:val="22"/>
        </w:rPr>
      </w:pPr>
      <w:r w:rsidRPr="00154412">
        <w:rPr>
          <w:rFonts w:ascii="Arial" w:hAnsi="Arial" w:cs="Arial"/>
          <w:color w:val="000000"/>
          <w:sz w:val="22"/>
          <w:szCs w:val="22"/>
        </w:rPr>
        <w:t>Таблица 1.2.1.</w:t>
      </w:r>
    </w:p>
    <w:p w:rsidR="00154412" w:rsidRPr="00154412" w:rsidRDefault="00154412" w:rsidP="00154412">
      <w:pPr>
        <w:rPr>
          <w:rFonts w:ascii="Arial" w:eastAsia="Calibri" w:hAnsi="Arial" w:cs="Arial"/>
          <w:spacing w:val="-10"/>
        </w:rPr>
      </w:pPr>
    </w:p>
    <w:tbl>
      <w:tblPr>
        <w:tblW w:w="16019" w:type="dxa"/>
        <w:tblInd w:w="-743" w:type="dxa"/>
        <w:tblLayout w:type="fixed"/>
        <w:tblLook w:val="04A0" w:firstRow="1" w:lastRow="0" w:firstColumn="1" w:lastColumn="0" w:noHBand="0" w:noVBand="1"/>
      </w:tblPr>
      <w:tblGrid>
        <w:gridCol w:w="2552"/>
        <w:gridCol w:w="1985"/>
        <w:gridCol w:w="1701"/>
        <w:gridCol w:w="1417"/>
        <w:gridCol w:w="1418"/>
        <w:gridCol w:w="1701"/>
        <w:gridCol w:w="1276"/>
        <w:gridCol w:w="2126"/>
        <w:gridCol w:w="1843"/>
      </w:tblGrid>
      <w:tr w:rsidR="00154412" w:rsidRPr="00154412" w:rsidTr="00EE0251">
        <w:trPr>
          <w:trHeight w:val="625"/>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98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41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EE025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12</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10,32</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0,03</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10,29</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2,34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4,48</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3,65</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0,643</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3,007</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1,451</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0,87</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EE025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2,036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1,316</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1,347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0,718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0,000</w:t>
            </w:r>
          </w:p>
        </w:tc>
      </w:tr>
      <w:tr w:rsidR="00154412" w:rsidRPr="00154412" w:rsidTr="00EE0251">
        <w:trPr>
          <w:trHeight w:val="70"/>
        </w:trPr>
        <w:tc>
          <w:tcPr>
            <w:tcW w:w="16019" w:type="dxa"/>
            <w:gridSpan w:val="9"/>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1,044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1,358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2,402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0,57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0,744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1,314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EE0251">
        <w:trPr>
          <w:trHeight w:val="70"/>
        </w:trPr>
        <w:tc>
          <w:tcPr>
            <w:tcW w:w="160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5,16</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4,9393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0,742</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1,358</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98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2,064</w:t>
            </w:r>
          </w:p>
        </w:tc>
        <w:tc>
          <w:tcPr>
            <w:tcW w:w="141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1,954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0,457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0,692</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1,149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91"/>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ind w:firstLine="709"/>
        <w:jc w:val="both"/>
        <w:rPr>
          <w:rFonts w:ascii="Arial" w:hAnsi="Arial" w:cs="Arial"/>
          <w:bCs/>
          <w:iCs/>
          <w:color w:val="000000"/>
          <w:sz w:val="22"/>
          <w:szCs w:val="22"/>
        </w:rPr>
      </w:pPr>
      <w:r w:rsidRPr="00154412">
        <w:rPr>
          <w:rFonts w:ascii="Arial" w:hAnsi="Arial" w:cs="Arial"/>
          <w:bCs/>
          <w:iCs/>
          <w:color w:val="000000"/>
          <w:sz w:val="22"/>
          <w:szCs w:val="22"/>
        </w:rPr>
        <w:t xml:space="preserve">Резерв тепловой мощности источников централизованного теплоснабжения составляет: Котельная №1 -2,839Гкал/час; </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bCs/>
          <w:iCs/>
          <w:color w:val="000000"/>
          <w:sz w:val="22"/>
          <w:szCs w:val="22"/>
        </w:rPr>
        <w:t>Котельная №4-0,805 Гкал/час.</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spacing w:line="360" w:lineRule="auto"/>
        <w:ind w:firstLine="709"/>
        <w:jc w:val="both"/>
        <w:rPr>
          <w:rFonts w:ascii="Arial" w:hAnsi="Arial" w:cs="Arial"/>
          <w:bCs/>
          <w:iCs/>
          <w:color w:val="000000"/>
          <w:sz w:val="22"/>
          <w:szCs w:val="22"/>
        </w:rPr>
      </w:pPr>
    </w:p>
    <w:p w:rsidR="00154412" w:rsidRPr="00154412" w:rsidRDefault="00154412" w:rsidP="00154412">
      <w:pPr>
        <w:jc w:val="center"/>
        <w:rPr>
          <w:rFonts w:ascii="Arial" w:eastAsia="Calibri" w:hAnsi="Arial" w:cs="Arial"/>
          <w:spacing w:val="-10"/>
        </w:rPr>
      </w:pPr>
      <w:r w:rsidRPr="00154412">
        <w:rPr>
          <w:rFonts w:ascii="Arial" w:eastAsia="Calibri" w:hAnsi="Arial" w:cs="Arial"/>
          <w:b/>
          <w:bCs/>
          <w:i/>
          <w:iCs/>
          <w:color w:val="000000"/>
          <w:sz w:val="22"/>
          <w:szCs w:val="22"/>
        </w:rPr>
        <w:t>Общий баланс тепловой мощности по котельным с учётом всех категорий потребителей</w:t>
      </w:r>
    </w:p>
    <w:p w:rsidR="00154412" w:rsidRPr="00154412" w:rsidRDefault="00154412" w:rsidP="00154412">
      <w:pPr>
        <w:jc w:val="right"/>
        <w:rPr>
          <w:rFonts w:ascii="Arial" w:hAnsi="Arial" w:cs="Arial"/>
          <w:color w:val="000000"/>
          <w:sz w:val="22"/>
          <w:szCs w:val="22"/>
        </w:rPr>
      </w:pPr>
      <w:r w:rsidRPr="00154412">
        <w:rPr>
          <w:rFonts w:ascii="Arial" w:hAnsi="Arial" w:cs="Arial"/>
          <w:color w:val="000000"/>
          <w:sz w:val="22"/>
          <w:szCs w:val="22"/>
        </w:rPr>
        <w:t>Таблица 1.2.</w:t>
      </w:r>
      <w:r w:rsidRPr="00154412">
        <w:rPr>
          <w:rFonts w:ascii="Arial" w:hAnsi="Arial" w:cs="Arial"/>
          <w:color w:val="000000"/>
          <w:sz w:val="22"/>
          <w:szCs w:val="22"/>
          <w:lang w:val="en-US"/>
        </w:rPr>
        <w:t>2</w:t>
      </w:r>
      <w:r w:rsidRPr="00154412">
        <w:rPr>
          <w:rFonts w:ascii="Arial" w:hAnsi="Arial" w:cs="Arial"/>
          <w:color w:val="000000"/>
          <w:sz w:val="22"/>
          <w:szCs w:val="22"/>
        </w:rPr>
        <w:t>.</w:t>
      </w:r>
    </w:p>
    <w:tbl>
      <w:tblPr>
        <w:tblW w:w="14467" w:type="dxa"/>
        <w:tblInd w:w="93" w:type="dxa"/>
        <w:tblLook w:val="04A0" w:firstRow="1" w:lastRow="0" w:firstColumn="1" w:lastColumn="0" w:noHBand="0" w:noVBand="1"/>
      </w:tblPr>
      <w:tblGrid>
        <w:gridCol w:w="2694"/>
        <w:gridCol w:w="1786"/>
        <w:gridCol w:w="1676"/>
        <w:gridCol w:w="1751"/>
        <w:gridCol w:w="2355"/>
        <w:gridCol w:w="2168"/>
        <w:gridCol w:w="2037"/>
      </w:tblGrid>
      <w:tr w:rsidR="00154412" w:rsidRPr="00154412" w:rsidTr="00EE0251">
        <w:trPr>
          <w:trHeight w:val="70"/>
        </w:trPr>
        <w:tc>
          <w:tcPr>
            <w:tcW w:w="2694"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78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2014год</w:t>
            </w:r>
          </w:p>
        </w:tc>
        <w:tc>
          <w:tcPr>
            <w:tcW w:w="167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 xml:space="preserve"> Факт 2017г</w:t>
            </w:r>
          </w:p>
        </w:tc>
        <w:tc>
          <w:tcPr>
            <w:tcW w:w="1751"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2018года</w:t>
            </w:r>
          </w:p>
        </w:tc>
        <w:tc>
          <w:tcPr>
            <w:tcW w:w="235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 xml:space="preserve"> </w:t>
            </w: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Факт 2020 год</w:t>
            </w:r>
          </w:p>
        </w:tc>
        <w:tc>
          <w:tcPr>
            <w:tcW w:w="2168" w:type="dxa"/>
            <w:tcBorders>
              <w:top w:val="single" w:sz="4" w:space="0" w:color="auto"/>
              <w:left w:val="nil"/>
              <w:bottom w:val="single" w:sz="4" w:space="0" w:color="auto"/>
              <w:right w:val="single" w:sz="4" w:space="0" w:color="auto"/>
            </w:tcBorders>
            <w:shd w:val="clear" w:color="000000" w:fill="E6E6E6"/>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План на 2021 год</w:t>
            </w:r>
          </w:p>
        </w:tc>
        <w:tc>
          <w:tcPr>
            <w:tcW w:w="2037" w:type="dxa"/>
            <w:tcBorders>
              <w:top w:val="single" w:sz="4" w:space="0" w:color="auto"/>
              <w:left w:val="nil"/>
              <w:bottom w:val="single" w:sz="4" w:space="0" w:color="auto"/>
              <w:right w:val="single" w:sz="4" w:space="0" w:color="auto"/>
            </w:tcBorders>
            <w:shd w:val="clear" w:color="000000" w:fill="E6E6E6"/>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План на 2022 год</w:t>
            </w:r>
          </w:p>
        </w:tc>
      </w:tr>
      <w:tr w:rsidR="00154412" w:rsidRPr="00154412" w:rsidTr="00EE0251">
        <w:trPr>
          <w:trHeight w:val="161"/>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Выработано котельными: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13693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9667</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10823,37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9485,1</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9481,57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9163,78</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10562</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6181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7146,59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6904,63</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5987,02</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5932,61</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4785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3486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3676,78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3713,15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3494,55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3231,17</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Расход на собственные нужды котельных:</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527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398,68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330,7</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327,2</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p>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316,85</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366</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239</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263,30</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263,3</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216,5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214,52</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161</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135,38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135,38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102,33</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Потери тепла в сетях:</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7404,83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4653,09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3382,8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3382,77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3265,79</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5289,4</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3148,55</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2843,45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2035,78</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2115,43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1504,54</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1550,69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1346,99</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1245,59</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Полезный отпуск</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7415,17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5915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5771,60</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5724,98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5771,6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5581,14</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Котельная №1</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4906,6</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3906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3734,74</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3697,89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3734,74</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3697,89</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Население</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1246,5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1285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1407,16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1260,66</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1407,16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1260,66</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Бюджетные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1755,45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1764</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1573,67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1609,32</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1573,67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1609,32</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Прочие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316,65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412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312,05</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383,45</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312,05</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383,45</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Собственные участки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1588</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445</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441,87</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444,46</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441,87</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444,46</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Котельная №4</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2508,57</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2009</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2036,86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2027,09</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2036,86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1883,25</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Население</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1706,34</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1591</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1603,99</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1653,48</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1603,99</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1509,64</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Бюджетные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69,45</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13,73</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13,73</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p>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Прочие организации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505,3</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203,96</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186,27</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203,96</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186,27</w:t>
            </w:r>
          </w:p>
        </w:tc>
      </w:tr>
      <w:tr w:rsidR="00154412" w:rsidRPr="00154412" w:rsidTr="00EE0251">
        <w:trPr>
          <w:trHeight w:val="70"/>
        </w:trPr>
        <w:tc>
          <w:tcPr>
            <w:tcW w:w="2694"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Собственные участки</w:t>
            </w:r>
          </w:p>
        </w:tc>
        <w:tc>
          <w:tcPr>
            <w:tcW w:w="178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227,48</w:t>
            </w:r>
          </w:p>
        </w:tc>
        <w:tc>
          <w:tcPr>
            <w:tcW w:w="16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216</w:t>
            </w:r>
          </w:p>
        </w:tc>
        <w:tc>
          <w:tcPr>
            <w:tcW w:w="175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215,18</w:t>
            </w:r>
          </w:p>
        </w:tc>
        <w:tc>
          <w:tcPr>
            <w:tcW w:w="235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187,34</w:t>
            </w:r>
          </w:p>
        </w:tc>
        <w:tc>
          <w:tcPr>
            <w:tcW w:w="2168"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215,18</w:t>
            </w:r>
          </w:p>
        </w:tc>
        <w:tc>
          <w:tcPr>
            <w:tcW w:w="2037" w:type="dxa"/>
            <w:tcBorders>
              <w:top w:val="nil"/>
              <w:left w:val="nil"/>
              <w:bottom w:val="single" w:sz="4" w:space="0" w:color="auto"/>
              <w:right w:val="single" w:sz="4" w:space="0" w:color="auto"/>
            </w:tcBorders>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187,34</w:t>
            </w:r>
          </w:p>
        </w:tc>
      </w:tr>
    </w:tbl>
    <w:p w:rsidR="00154412" w:rsidRPr="00154412" w:rsidRDefault="00154412" w:rsidP="00154412">
      <w:pPr>
        <w:spacing w:line="360" w:lineRule="auto"/>
        <w:ind w:firstLine="709"/>
        <w:jc w:val="both"/>
        <w:rPr>
          <w:rFonts w:ascii="Arial" w:hAnsi="Arial" w:cs="Arial"/>
          <w:bCs/>
          <w:iCs/>
          <w:color w:val="000000"/>
          <w:sz w:val="22"/>
          <w:szCs w:val="22"/>
          <w:lang w:val="en-US"/>
        </w:rPr>
      </w:pPr>
    </w:p>
    <w:p w:rsidR="00154412" w:rsidRPr="00154412" w:rsidRDefault="00154412" w:rsidP="00154412">
      <w:pPr>
        <w:spacing w:line="360" w:lineRule="auto"/>
        <w:ind w:firstLine="709"/>
        <w:jc w:val="both"/>
        <w:rPr>
          <w:rFonts w:ascii="Arial" w:hAnsi="Arial" w:cs="Arial"/>
          <w:bCs/>
          <w:iCs/>
          <w:color w:val="000000"/>
          <w:sz w:val="22"/>
          <w:szCs w:val="22"/>
          <w:lang w:val="en-US"/>
        </w:rPr>
        <w:sectPr w:rsidR="00154412" w:rsidRPr="00154412" w:rsidSect="001772A1">
          <w:pgSz w:w="16838" w:h="11906" w:orient="landscape"/>
          <w:pgMar w:top="1560"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1.3. </w:t>
      </w:r>
      <w:r w:rsidRPr="00154412">
        <w:rPr>
          <w:rFonts w:asciiTheme="majorHAnsi" w:hAnsiTheme="majorHAnsi" w:cstheme="majorBidi"/>
          <w:color w:val="365F91" w:themeColor="accent1" w:themeShade="BF"/>
          <w:sz w:val="22"/>
          <w:szCs w:val="22"/>
        </w:rPr>
        <w:t>Перспективные балансы теплоносителя</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1.3.1.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Установки водоподготовки предназначены для восполнение утечек (потерь) сетевой воды.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настоящее время в городском поселении Куминский система теплоснабжения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Потребители п. Куминский имеют непосредственное подключение к централизованной системе теплоснабжения. На ряде объектов зафиксирован несанкционированный разбор теплоносителя на нужды горячего водоснабжения.</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В соответствии с требованиями </w:t>
      </w:r>
      <w:r w:rsidRPr="00154412">
        <w:rPr>
          <w:rFonts w:ascii="Arial" w:hAnsi="Arial" w:cs="Arial"/>
          <w:color w:val="000000"/>
          <w:sz w:val="22"/>
          <w:szCs w:val="22"/>
        </w:rPr>
        <w:t>8 и 9 статьи 29 главы 7 Федеральный закон от 27.07.2010 N 190-ФЗ (ред. от 07.05.2013) «О теплоснабжении» до 2022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открытой системы теплоснабжения должны быть переведены на закрытую схему присоединения системы ГВС.</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154412" w:rsidRPr="00154412" w:rsidRDefault="00154412" w:rsidP="00154412">
      <w:pPr>
        <w:autoSpaceDE w:val="0"/>
        <w:autoSpaceDN w:val="0"/>
        <w:adjustRightInd w:val="0"/>
        <w:spacing w:line="360" w:lineRule="auto"/>
        <w:ind w:firstLine="709"/>
        <w:jc w:val="both"/>
        <w:rPr>
          <w:rFonts w:ascii="Arial" w:hAnsi="Arial" w:cs="Arial"/>
          <w:i/>
          <w:color w:val="000000"/>
          <w:sz w:val="22"/>
          <w:szCs w:val="22"/>
        </w:rPr>
      </w:pPr>
      <w:r w:rsidRPr="00154412">
        <w:rPr>
          <w:rFonts w:ascii="Arial" w:hAnsi="Arial" w:cs="Arial"/>
          <w:color w:val="000000"/>
          <w:sz w:val="22"/>
          <w:szCs w:val="22"/>
        </w:rPr>
        <w:t>Таким образом, при составлении перспективных балансов теплоносителя затраты теплоносителя на горячее водоснабжение путем открытого водоразбора не учитывались</w:t>
      </w:r>
      <w:r w:rsidRPr="00154412">
        <w:rPr>
          <w:rFonts w:ascii="Arial" w:hAnsi="Arial" w:cs="Arial"/>
          <w:i/>
          <w:color w:val="000000"/>
          <w:sz w:val="22"/>
          <w:szCs w:val="22"/>
        </w:rPr>
        <w:t>.</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w:t>
      </w:r>
      <w:r w:rsidRPr="00154412">
        <w:rPr>
          <w:rFonts w:ascii="Arial" w:hAnsi="Arial" w:cs="Arial"/>
          <w:color w:val="000000"/>
          <w:sz w:val="22"/>
          <w:szCs w:val="22"/>
        </w:rPr>
        <w:t>приведены в таблице 1.3.1.</w:t>
      </w: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rPr>
          <w:rFonts w:ascii="Arial" w:hAnsi="Arial" w:cs="Arial"/>
          <w:b/>
        </w:rPr>
        <w:sectPr w:rsidR="00154412" w:rsidRPr="00154412" w:rsidSect="00A2292F">
          <w:pgSz w:w="11906" w:h="16838"/>
          <w:pgMar w:top="1134" w:right="851" w:bottom="1134" w:left="1559" w:header="709" w:footer="519" w:gutter="0"/>
          <w:cols w:space="720"/>
        </w:sectPr>
      </w:pP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ind w:firstLine="709"/>
        <w:jc w:val="right"/>
        <w:rPr>
          <w:rFonts w:ascii="Arial" w:hAnsi="Arial" w:cs="Arial"/>
          <w:b/>
        </w:rPr>
      </w:pPr>
      <w:r w:rsidRPr="00154412">
        <w:rPr>
          <w:rFonts w:ascii="Arial" w:hAnsi="Arial" w:cs="Arial"/>
          <w:color w:val="000000"/>
          <w:sz w:val="22"/>
          <w:szCs w:val="22"/>
        </w:rPr>
        <w:t>Таблица 1.3.1.</w:t>
      </w:r>
    </w:p>
    <w:p w:rsidR="00154412" w:rsidRPr="00154412" w:rsidRDefault="00154412" w:rsidP="00154412">
      <w:pPr>
        <w:autoSpaceDE w:val="0"/>
        <w:autoSpaceDN w:val="0"/>
        <w:adjustRightInd w:val="0"/>
        <w:ind w:firstLine="709"/>
        <w:jc w:val="center"/>
        <w:rPr>
          <w:rFonts w:ascii="Arial" w:hAnsi="Arial" w:cs="Arial"/>
          <w:b/>
        </w:rPr>
      </w:pPr>
    </w:p>
    <w:tbl>
      <w:tblPr>
        <w:tblW w:w="14998" w:type="dxa"/>
        <w:tblInd w:w="-5" w:type="dxa"/>
        <w:tblLayout w:type="fixed"/>
        <w:tblLook w:val="04A0" w:firstRow="1" w:lastRow="0" w:firstColumn="1" w:lastColumn="0" w:noHBand="0" w:noVBand="1"/>
      </w:tblPr>
      <w:tblGrid>
        <w:gridCol w:w="4366"/>
        <w:gridCol w:w="2835"/>
        <w:gridCol w:w="1843"/>
        <w:gridCol w:w="1843"/>
        <w:gridCol w:w="1843"/>
        <w:gridCol w:w="2268"/>
      </w:tblGrid>
      <w:tr w:rsidR="00154412" w:rsidRPr="00154412" w:rsidTr="00EE0251">
        <w:trPr>
          <w:trHeight w:val="70"/>
        </w:trPr>
        <w:tc>
          <w:tcPr>
            <w:tcW w:w="436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83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2014-2017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2020-2021годы</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2022-2024годы</w:t>
            </w:r>
          </w:p>
        </w:tc>
      </w:tr>
      <w:tr w:rsidR="00154412" w:rsidRPr="00154412" w:rsidTr="00EE0251">
        <w:trPr>
          <w:trHeight w:val="34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7,48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3,352</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2,402</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r>
      <w:tr w:rsidR="00154412" w:rsidRPr="00154412" w:rsidTr="00EE0251">
        <w:trPr>
          <w:trHeight w:val="34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2,321</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r>
      <w:tr w:rsidR="00154412" w:rsidRPr="00154412" w:rsidTr="00EE0251">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119,5</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105,24</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31,37</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29,67</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Нормируемая утечка теплоносителя, м.куб./год</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p>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2510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2035,78</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2035,78</w:t>
            </w:r>
          </w:p>
        </w:tc>
      </w:tr>
      <w:tr w:rsidR="00154412" w:rsidRPr="00154412" w:rsidTr="00EE0251">
        <w:trPr>
          <w:trHeight w:val="7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1346,99</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1346,99</w:t>
            </w:r>
          </w:p>
        </w:tc>
      </w:tr>
      <w:tr w:rsidR="00154412" w:rsidRPr="00154412" w:rsidTr="00EE0251">
        <w:trPr>
          <w:trHeight w:val="70"/>
        </w:trPr>
        <w:tc>
          <w:tcPr>
            <w:tcW w:w="436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Производительность установки водоподготовки, м.куб./час</w:t>
            </w: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0,9</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100</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100</w:t>
            </w:r>
          </w:p>
        </w:tc>
      </w:tr>
      <w:tr w:rsidR="00154412" w:rsidRPr="00154412" w:rsidTr="00EE0251">
        <w:trPr>
          <w:trHeight w:val="460"/>
        </w:trPr>
        <w:tc>
          <w:tcPr>
            <w:tcW w:w="436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color w:val="000000"/>
                <w:sz w:val="22"/>
                <w:szCs w:val="22"/>
              </w:rPr>
            </w:pPr>
          </w:p>
        </w:tc>
        <w:tc>
          <w:tcPr>
            <w:tcW w:w="283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40</w:t>
            </w:r>
          </w:p>
        </w:tc>
        <w:tc>
          <w:tcPr>
            <w:tcW w:w="226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autoSpaceDE w:val="0"/>
        <w:autoSpaceDN w:val="0"/>
        <w:adjustRightInd w:val="0"/>
        <w:ind w:firstLine="709"/>
        <w:jc w:val="center"/>
        <w:rPr>
          <w:rFonts w:ascii="Arial" w:hAnsi="Arial" w:cs="Arial"/>
          <w:b/>
          <w:sz w:val="22"/>
          <w:szCs w:val="22"/>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autoSpaceDE w:val="0"/>
        <w:autoSpaceDN w:val="0"/>
        <w:adjustRightInd w:val="0"/>
        <w:spacing w:line="360" w:lineRule="auto"/>
        <w:ind w:firstLine="709"/>
        <w:jc w:val="center"/>
        <w:rPr>
          <w:rFonts w:ascii="Arial" w:hAnsi="Arial" w:cs="Arial"/>
          <w:b/>
          <w:color w:val="000000"/>
          <w:sz w:val="22"/>
          <w:szCs w:val="22"/>
        </w:rPr>
      </w:pPr>
      <w:r w:rsidRPr="00154412">
        <w:rPr>
          <w:rFonts w:ascii="Arial" w:hAnsi="Arial" w:cs="Arial"/>
          <w:b/>
          <w:sz w:val="22"/>
          <w:szCs w:val="22"/>
        </w:rPr>
        <w:t>1.3.2.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системы теплоснабжения городского поселения Куминский с разбивкой по источникам тепловой энергии и по</w:t>
      </w:r>
      <w:r w:rsidRPr="00154412">
        <w:rPr>
          <w:rFonts w:ascii="Arial" w:hAnsi="Arial" w:cs="Arial"/>
          <w:color w:val="000000"/>
          <w:sz w:val="22"/>
          <w:szCs w:val="22"/>
        </w:rPr>
        <w:t xml:space="preserve"> годам расчетного периода приведены в таблице 1.3.2.</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154412" w:rsidRPr="00154412" w:rsidRDefault="00154412" w:rsidP="00154412">
      <w:pPr>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1.3.2.</w:t>
      </w:r>
    </w:p>
    <w:tbl>
      <w:tblPr>
        <w:tblW w:w="13340" w:type="dxa"/>
        <w:tblInd w:w="93" w:type="dxa"/>
        <w:tblLook w:val="04A0" w:firstRow="1" w:lastRow="0" w:firstColumn="1" w:lastColumn="0" w:noHBand="0" w:noVBand="1"/>
      </w:tblPr>
      <w:tblGrid>
        <w:gridCol w:w="4126"/>
        <w:gridCol w:w="1728"/>
        <w:gridCol w:w="1532"/>
        <w:gridCol w:w="1701"/>
        <w:gridCol w:w="1843"/>
        <w:gridCol w:w="2410"/>
      </w:tblGrid>
      <w:tr w:rsidR="00154412" w:rsidRPr="00154412" w:rsidTr="00EE0251">
        <w:trPr>
          <w:trHeight w:val="70"/>
        </w:trPr>
        <w:tc>
          <w:tcPr>
            <w:tcW w:w="4126"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72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53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2014 год</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2015-2016 годы</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2017-2019 годы</w:t>
            </w:r>
          </w:p>
        </w:tc>
        <w:tc>
          <w:tcPr>
            <w:tcW w:w="241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110,59</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412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455"/>
        </w:trPr>
        <w:tc>
          <w:tcPr>
            <w:tcW w:w="4126"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Аварийная подпитка химически не обработанной и недеаэрированной воды, м.куб./час</w:t>
            </w: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EE0251">
        <w:trPr>
          <w:trHeight w:val="70"/>
        </w:trPr>
        <w:tc>
          <w:tcPr>
            <w:tcW w:w="4126"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72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53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0,63</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c>
          <w:tcPr>
            <w:tcW w:w="241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Система водоснабжения на расчетный период реализации схемы теплоснабжения развития должна обеспечивать возможность подпитки в аварийных режимах работы системы теплоснабжения:</w:t>
      </w: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 xml:space="preserve">для  котельной №1 - не менее 0,48 м. куб/час; </w:t>
      </w:r>
    </w:p>
    <w:p w:rsidR="00154412" w:rsidRPr="00154412" w:rsidRDefault="00154412" w:rsidP="00154412">
      <w:pPr>
        <w:autoSpaceDE w:val="0"/>
        <w:autoSpaceDN w:val="0"/>
        <w:adjustRightInd w:val="0"/>
        <w:spacing w:line="360" w:lineRule="auto"/>
        <w:ind w:firstLine="709"/>
        <w:rPr>
          <w:rFonts w:ascii="Arial" w:hAnsi="Arial" w:cs="Arial"/>
          <w:sz w:val="22"/>
          <w:szCs w:val="22"/>
        </w:rPr>
      </w:pPr>
      <w:r w:rsidRPr="00154412">
        <w:rPr>
          <w:rFonts w:ascii="Arial" w:hAnsi="Arial" w:cs="Arial"/>
          <w:sz w:val="22"/>
          <w:szCs w:val="22"/>
        </w:rPr>
        <w:t>для котельной №4 - не менее 0,11 м. куб/час.</w:t>
      </w:r>
    </w:p>
    <w:p w:rsidR="00154412" w:rsidRPr="00154412" w:rsidRDefault="00154412" w:rsidP="00154412">
      <w:pPr>
        <w:autoSpaceDE w:val="0"/>
        <w:autoSpaceDN w:val="0"/>
        <w:adjustRightInd w:val="0"/>
        <w:rPr>
          <w:rFonts w:ascii="Arial" w:hAnsi="Arial" w:cs="Arial"/>
          <w:b/>
        </w:rPr>
        <w:sectPr w:rsidR="00154412" w:rsidRPr="00154412" w:rsidSect="00CC10B5">
          <w:pgSz w:w="16838" w:h="11906" w:orient="landscape"/>
          <w:pgMar w:top="1559" w:right="1134" w:bottom="851" w:left="1134" w:header="709" w:footer="519" w:gutter="0"/>
          <w:cols w:space="720"/>
        </w:sectPr>
      </w:pPr>
    </w:p>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1.4. </w:t>
      </w:r>
      <w:r w:rsidRPr="00154412">
        <w:rPr>
          <w:rFonts w:asciiTheme="majorHAnsi" w:hAnsiTheme="majorHAnsi" w:cstheme="majorBidi"/>
          <w:color w:val="365F91" w:themeColor="accent1" w:themeShade="BF"/>
          <w:sz w:val="22"/>
          <w:szCs w:val="22"/>
        </w:rPr>
        <w:t>Предложения по строительству, реконструкции и техническому перевооружению источников тепловой энергии</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при развитии системы теплоснабжения городского поселения Куминский (см. раздел 1.2.4.) Строительство источников тепловой энергии, обеспечивающих перспективную тепловую нагрузку не требуется.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В котельной №1 имеются два котлоагрегата ДКВР 6,5 – 13 1986 года выпуска и один котлоагрегат КВ6 - 510 2011 года. Котлоагрегат КВ6 - 510 к 2029 году будет иметь 19-ти летний срок эксплуатации. Поэтому в 2016 году в п.Куминский по ул.Космонавтов установлены блочно-модульная твердотопливная котельная установка мощностью 6 МВт, 3 водогрейных котла мощностью 2 МВт, основной вид топлива – уголь, резервный вид топлива - дрова, запуск котельной установки будет проведен в отопительный период 2017-2018 гг.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виду того, что здание котельной №4 находилось в аварийном состоянии, котлы требовали замены в 2016 году, на территории котельной была установлена блочно-модульная котельная установка мощностью 2,4 МВт, 3 котла мощностью 0,8 МВт основной вид топлива – уголь, резервный вид топлива - дрова.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1.4.3. Предложения по техническому перевооружению источников тепловой энергии с целью повышения эффективности работы систем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Существующие котельные агрегаты находятся в неудовлетворительном состоянии.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2016 году проведена работа по установке блочно-модульной твердотопливной установки на котельной №4 и ее запуск в осенне-зимний период 2016-2017 годы.</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2017 году запуск новой котельной установки на котельной №1.</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На территории городского поселения Куминский источники тепловой энергии, функционирующие в режиме комбинированной выработки электрической и тепловой энергии не используются.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Тепловые мощности котельных имеют резерв  тепловой энергии –1,808 Гкал/час на текущий период реализации системы теплоснабжения.</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1.4.5. Меры по переоборудованию котельных в источники комбинированной выработки электрической и тепловой энергии для каждого этапа</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Переоборудование существующих котельных в источники комбинированной выработки электрической и тепловой энергии технически не возможно, вопрос о переоборудовании не рассматривается.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Мероприятия по переводу котельных в пиковые режимы работы не целесообразны, вопрос по переводу котельных в пиковые режимы работы не рассматривается.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городского поселения Куминскийи с пользование двух котельных с раздельными тепловыми сетями – перераспределение существующих тепловых нагрузок не предполагается, технически невозможно, так как населенный пункт разделен на две половины ж/д дорогой. Перспективные тепловые нагрузки распределяются между источниками тепловой энергии равномерно, в соответствии с установленной тепловой мощностью.</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1.4.8.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Оптимальный температурный график тепловой сети оценивается как по отдельным составляющим, связанным с ним (перетопы зданий, перекачка теплоносителя, тепловые потери при транспорте теплоносителя и др.), так и в комплексе. Оптимум температурного графика зависит от дальности транспортировки тепла, которая характеризуется удельными затратами электроэнергии на перекачку теплоносителя, и от величины тепловых потерь в сетях. Рост тепловых потерь в сетях приводит к снижению температурного графика, а повышение температурного графика вызывает уменьшение расхода энергии на перекачку теплоносителя.</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color w:val="000000"/>
          <w:sz w:val="22"/>
          <w:szCs w:val="22"/>
        </w:rPr>
        <w:t>Существующие до 2016 года котельные осуществляли отпуск теплоносителя с температурой воды в подающем трубопроводе 95</w:t>
      </w:r>
      <w:r w:rsidRPr="00154412">
        <w:rPr>
          <w:rFonts w:ascii="Arial" w:hAnsi="Arial" w:cs="Arial"/>
          <w:color w:val="000000"/>
          <w:sz w:val="22"/>
          <w:szCs w:val="22"/>
          <w:vertAlign w:val="superscript"/>
        </w:rPr>
        <w:t>о</w:t>
      </w:r>
      <w:r w:rsidRPr="00154412">
        <w:rPr>
          <w:rFonts w:ascii="Arial" w:hAnsi="Arial" w:cs="Arial"/>
          <w:color w:val="000000"/>
          <w:sz w:val="22"/>
          <w:szCs w:val="22"/>
        </w:rPr>
        <w:t>С при температуре наружного воздуха – 40</w:t>
      </w:r>
      <w:r w:rsidRPr="00154412">
        <w:rPr>
          <w:rFonts w:ascii="Arial" w:hAnsi="Arial" w:cs="Arial"/>
          <w:sz w:val="22"/>
          <w:szCs w:val="22"/>
          <w:vertAlign w:val="superscript"/>
        </w:rPr>
        <w:t>о</w:t>
      </w:r>
      <w:r w:rsidRPr="00154412">
        <w:rPr>
          <w:rFonts w:ascii="Arial" w:hAnsi="Arial" w:cs="Arial"/>
          <w:sz w:val="22"/>
          <w:szCs w:val="22"/>
        </w:rPr>
        <w:t>С. При существующих источниках теплоснабжение существующий температурный график отпуска теплоносителя является единственно возможным.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Регулирование отпуска тепловой энергии производится путем изменения температуры теплоносителя на выходе с источника теплоснабжения, в зависимости от температуры наружного воздуха.</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color w:val="000000"/>
        </w:rPr>
        <w:t xml:space="preserve">При выполнении модернизации котельных с использованием в качестве котельно-печного топлива угля наиболее оптимальным температурным графиком представляется график отпуска с температурой теплоносителя 82/60 </w:t>
      </w:r>
      <w:r w:rsidRPr="00154412">
        <w:rPr>
          <w:rFonts w:ascii="Arial" w:hAnsi="Arial" w:cs="Arial"/>
          <w:color w:val="000000"/>
          <w:vertAlign w:val="superscript"/>
        </w:rPr>
        <w:t>о</w:t>
      </w:r>
      <w:r w:rsidRPr="00154412">
        <w:rPr>
          <w:rFonts w:ascii="Arial" w:hAnsi="Arial" w:cs="Arial"/>
          <w:color w:val="000000"/>
        </w:rPr>
        <w:t>С.</w:t>
      </w:r>
      <w:r w:rsidRPr="00154412">
        <w:rPr>
          <w:rFonts w:ascii="Arial" w:hAnsi="Arial" w:cs="Arial"/>
          <w:sz w:val="22"/>
          <w:szCs w:val="22"/>
        </w:rPr>
        <w:t xml:space="preserve"> При перспективном развитии системы теплоснабжения – создании централизованного горячего водоснабжения – предполагается осуществлять отпуск теплоносителя со срезкой температурного графика в зоне положительных температур наружного воздуха.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rPr>
        <w:t xml:space="preserve">Резерв тепловой мощности источника централизованного теплоснабжения выбирается таким образом, чтобы при выходе из работы одного самого мощного котлоагрегата оставшееся в работе оборудование могло в течение ремонтно-восстановительного периода обеспечить </w:t>
      </w:r>
      <w:r w:rsidRPr="00154412">
        <w:rPr>
          <w:rFonts w:ascii="Arial" w:hAnsi="Arial" w:cs="Arial"/>
          <w:color w:val="000000"/>
          <w:sz w:val="22"/>
          <w:szCs w:val="22"/>
        </w:rPr>
        <w:t>подачу тепла на отопление жилищно-коммунальным потребителям, допускающим в течение не более 54 ч снижение температуры:</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 до 12°С – в жилых и общественных зданиях;</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 до 8°С – в зданиях промышленных предприятий;</w:t>
      </w:r>
    </w:p>
    <w:p w:rsidR="00154412" w:rsidRPr="00154412" w:rsidRDefault="00154412" w:rsidP="00154412">
      <w:pPr>
        <w:spacing w:line="360" w:lineRule="auto"/>
        <w:ind w:right="107" w:firstLine="709"/>
        <w:jc w:val="both"/>
        <w:rPr>
          <w:rFonts w:ascii="Arial" w:hAnsi="Arial" w:cs="Arial"/>
          <w:color w:val="000000"/>
          <w:sz w:val="22"/>
          <w:szCs w:val="22"/>
        </w:rPr>
      </w:pPr>
      <w:r w:rsidRPr="00154412">
        <w:rPr>
          <w:rFonts w:ascii="Arial" w:hAnsi="Arial" w:cs="Arial"/>
          <w:color w:val="000000"/>
          <w:sz w:val="22"/>
          <w:szCs w:val="22"/>
        </w:rPr>
        <w:t>Балансы тепловой мощности котельных и перспективных тепловых нагрузок в аварийных режимах с разбивкой по годам на расчетный период реализации схемы теплоснабжения приведены в таблице 1.4.1.</w:t>
      </w:r>
    </w:p>
    <w:p w:rsidR="00154412" w:rsidRPr="00154412" w:rsidRDefault="00154412" w:rsidP="00154412">
      <w:pPr>
        <w:spacing w:line="360" w:lineRule="auto"/>
        <w:ind w:right="107" w:firstLine="709"/>
        <w:jc w:val="both"/>
        <w:rPr>
          <w:rFonts w:ascii="Arial" w:hAnsi="Arial" w:cs="Arial"/>
          <w:color w:val="000000"/>
        </w:rPr>
      </w:pPr>
      <w:r w:rsidRPr="00154412">
        <w:rPr>
          <w:rFonts w:ascii="Arial" w:hAnsi="Arial" w:cs="Arial"/>
          <w:color w:val="000000"/>
        </w:rPr>
        <w:t>Тепловая мощность котельных при выходе из работы одного из котлоагрегатов позволяет обеспечить теплоснабжение в аварийном режиме работы системы теплоснабжения перспективных потребителей на расчетный период с резервом тепловой мощности 3,644 Гкал/час.</w:t>
      </w:r>
    </w:p>
    <w:p w:rsidR="00154412" w:rsidRPr="00154412" w:rsidRDefault="00154412" w:rsidP="00154412">
      <w:pPr>
        <w:ind w:right="107"/>
        <w:jc w:val="both"/>
        <w:rPr>
          <w:rFonts w:ascii="Arial" w:hAnsi="Arial" w:cs="Arial"/>
          <w:color w:val="000000"/>
        </w:rPr>
        <w:sectPr w:rsidR="00154412" w:rsidRPr="00154412" w:rsidSect="00CC10B5">
          <w:pgSz w:w="11906" w:h="16838"/>
          <w:pgMar w:top="1134" w:right="851" w:bottom="1134" w:left="1559" w:header="709" w:footer="519" w:gutter="0"/>
          <w:cols w:space="720"/>
        </w:sectPr>
      </w:pPr>
    </w:p>
    <w:p w:rsidR="00154412" w:rsidRPr="00154412" w:rsidRDefault="00154412" w:rsidP="00154412">
      <w:pPr>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тепловой мощности и тепловой нагрузки  аварийный режим</w:t>
      </w:r>
    </w:p>
    <w:p w:rsidR="00154412" w:rsidRPr="00154412" w:rsidRDefault="00154412" w:rsidP="00154412">
      <w:pPr>
        <w:jc w:val="right"/>
        <w:rPr>
          <w:rFonts w:ascii="Arial" w:hAnsi="Arial" w:cs="Arial"/>
          <w:b/>
          <w:bCs/>
          <w:i/>
          <w:iCs/>
          <w:color w:val="000000"/>
          <w:sz w:val="22"/>
          <w:szCs w:val="22"/>
        </w:rPr>
      </w:pPr>
      <w:r w:rsidRPr="00154412">
        <w:rPr>
          <w:rFonts w:ascii="Arial" w:hAnsi="Arial" w:cs="Arial"/>
          <w:color w:val="000000"/>
          <w:sz w:val="22"/>
          <w:szCs w:val="22"/>
        </w:rPr>
        <w:t>Таблица 1.4.1.</w:t>
      </w:r>
    </w:p>
    <w:p w:rsidR="00154412" w:rsidRPr="00154412" w:rsidRDefault="00154412" w:rsidP="00154412">
      <w:pPr>
        <w:ind w:right="107"/>
        <w:jc w:val="both"/>
        <w:rPr>
          <w:rFonts w:ascii="Arial" w:hAnsi="Arial" w:cs="Arial"/>
          <w:color w:val="000000"/>
        </w:rPr>
      </w:pPr>
    </w:p>
    <w:tbl>
      <w:tblPr>
        <w:tblW w:w="16065" w:type="dxa"/>
        <w:tblInd w:w="-459" w:type="dxa"/>
        <w:tblLayout w:type="fixed"/>
        <w:tblLook w:val="04A0" w:firstRow="1" w:lastRow="0" w:firstColumn="1" w:lastColumn="0" w:noHBand="0" w:noVBand="1"/>
      </w:tblPr>
      <w:tblGrid>
        <w:gridCol w:w="2268"/>
        <w:gridCol w:w="1701"/>
        <w:gridCol w:w="1984"/>
        <w:gridCol w:w="1984"/>
        <w:gridCol w:w="1843"/>
        <w:gridCol w:w="1276"/>
        <w:gridCol w:w="1842"/>
        <w:gridCol w:w="1703"/>
        <w:gridCol w:w="1464"/>
      </w:tblGrid>
      <w:tr w:rsidR="00154412" w:rsidRPr="00154412" w:rsidTr="00EE0251">
        <w:trPr>
          <w:trHeight w:val="1237"/>
        </w:trPr>
        <w:tc>
          <w:tcPr>
            <w:tcW w:w="2268"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70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84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27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84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70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46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12</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10,32</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0,03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10,29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5,14</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2,34</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7,48</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4,48</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3,65</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0,643</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3,007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1,451</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0,87</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2,321</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2,036</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1,316</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3,352</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1,347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0,718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2,065</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0,000</w:t>
            </w:r>
          </w:p>
        </w:tc>
      </w:tr>
      <w:tr w:rsidR="00154412" w:rsidRPr="00154412" w:rsidTr="00EE0251">
        <w:trPr>
          <w:trHeight w:val="70"/>
        </w:trPr>
        <w:tc>
          <w:tcPr>
            <w:tcW w:w="16065" w:type="dxa"/>
            <w:gridSpan w:val="9"/>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1,044</w:t>
            </w:r>
          </w:p>
        </w:tc>
        <w:tc>
          <w:tcPr>
            <w:tcW w:w="1842"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2,402</w:t>
            </w:r>
          </w:p>
        </w:tc>
        <w:tc>
          <w:tcPr>
            <w:tcW w:w="146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0,57</w:t>
            </w:r>
          </w:p>
        </w:tc>
        <w:tc>
          <w:tcPr>
            <w:tcW w:w="1842"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0,744</w:t>
            </w:r>
          </w:p>
        </w:tc>
        <w:tc>
          <w:tcPr>
            <w:tcW w:w="1703"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1,314</w:t>
            </w:r>
          </w:p>
        </w:tc>
        <w:tc>
          <w:tcPr>
            <w:tcW w:w="1464" w:type="dxa"/>
            <w:tcBorders>
              <w:top w:val="nil"/>
              <w:left w:val="nil"/>
              <w:bottom w:val="single" w:sz="4" w:space="0" w:color="auto"/>
              <w:right w:val="single" w:sz="4" w:space="0" w:color="auto"/>
            </w:tcBorders>
            <w:shd w:val="clear" w:color="auto" w:fill="auto"/>
            <w:vAlign w:val="bottom"/>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2020-2024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0,742</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2,100</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0,457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0,692</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1,149</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0,805</w:t>
            </w:r>
          </w:p>
        </w:tc>
      </w:tr>
      <w:tr w:rsidR="00154412" w:rsidRPr="00154412" w:rsidTr="00EE0251">
        <w:trPr>
          <w:trHeight w:val="70"/>
        </w:trPr>
        <w:tc>
          <w:tcPr>
            <w:tcW w:w="160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0,2207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4,939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0,742</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1,358</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2,100</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2268"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0,1100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1,954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0,457</w:t>
            </w:r>
          </w:p>
        </w:tc>
        <w:tc>
          <w:tcPr>
            <w:tcW w:w="18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0,692</w:t>
            </w:r>
          </w:p>
        </w:tc>
        <w:tc>
          <w:tcPr>
            <w:tcW w:w="17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1,149</w:t>
            </w:r>
          </w:p>
        </w:tc>
        <w:tc>
          <w:tcPr>
            <w:tcW w:w="146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5"/>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ind w:right="107"/>
        <w:jc w:val="both"/>
        <w:rPr>
          <w:rFonts w:ascii="Arial" w:hAnsi="Arial" w:cs="Arial"/>
          <w:color w:val="000000"/>
          <w:sz w:val="22"/>
          <w:szCs w:val="22"/>
        </w:rPr>
      </w:pPr>
    </w:p>
    <w:p w:rsidR="00154412" w:rsidRPr="00154412" w:rsidRDefault="00154412" w:rsidP="00154412">
      <w:pPr>
        <w:ind w:right="107"/>
        <w:jc w:val="both"/>
        <w:rPr>
          <w:rFonts w:ascii="Arial" w:hAnsi="Arial" w:cs="Arial"/>
          <w:color w:val="000000"/>
        </w:rPr>
      </w:pPr>
    </w:p>
    <w:p w:rsidR="00154412" w:rsidRPr="00154412" w:rsidRDefault="00154412" w:rsidP="00154412">
      <w:pPr>
        <w:ind w:right="107"/>
        <w:jc w:val="both"/>
        <w:rPr>
          <w:rFonts w:ascii="Arial" w:hAnsi="Arial" w:cs="Arial"/>
          <w:color w:val="000000"/>
        </w:rPr>
        <w:sectPr w:rsidR="00154412" w:rsidRPr="00154412" w:rsidSect="00162FF4">
          <w:pgSz w:w="16838" w:h="11906" w:orient="landscape"/>
          <w:pgMar w:top="1559"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1.5. Предложения по строительству и реконструкции тепловых сетей</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Строительство и реконструкции тепловых сетей, обеспечивающих перераспределение тепловой нагрузки, не требуется.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after="240" w:line="360" w:lineRule="auto"/>
        <w:jc w:val="both"/>
        <w:rPr>
          <w:rFonts w:ascii="Arial" w:hAnsi="Arial" w:cs="Arial"/>
          <w:b/>
          <w:sz w:val="22"/>
          <w:szCs w:val="22"/>
        </w:rPr>
      </w:pPr>
      <w:r w:rsidRPr="00154412">
        <w:rPr>
          <w:rFonts w:ascii="Arial" w:hAnsi="Arial" w:cs="Arial"/>
          <w:b/>
          <w:sz w:val="22"/>
          <w:szCs w:val="22"/>
        </w:rPr>
        <w:t>1.5.3.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54412" w:rsidRPr="00154412" w:rsidRDefault="00154412" w:rsidP="00154412">
      <w:pPr>
        <w:spacing w:line="360" w:lineRule="auto"/>
        <w:ind w:firstLine="709"/>
        <w:jc w:val="both"/>
        <w:rPr>
          <w:rFonts w:ascii="Arial" w:hAnsi="Arial" w:cs="Arial"/>
          <w:i/>
          <w:color w:val="FF0000"/>
          <w:sz w:val="22"/>
          <w:szCs w:val="22"/>
        </w:rPr>
      </w:pPr>
      <w:r w:rsidRPr="00154412">
        <w:rPr>
          <w:rFonts w:ascii="Arial" w:hAnsi="Arial" w:cs="Arial"/>
          <w:sz w:val="22"/>
          <w:szCs w:val="22"/>
        </w:rPr>
        <w:t>Требуется перекладка ветхих сетей теплоснабжения.</w:t>
      </w:r>
    </w:p>
    <w:p w:rsidR="00154412" w:rsidRPr="00154412" w:rsidRDefault="00154412" w:rsidP="00154412">
      <w:pPr>
        <w:jc w:val="both"/>
        <w:rPr>
          <w:rFonts w:ascii="Arial" w:hAnsi="Arial" w:cs="Arial"/>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1.5.4. Предложения по строительству и реконструкции тепловых сетей для обеспечения нормативной надежности и безопасности теплоснабжения</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 xml:space="preserve">Тепловые сети в пгт.Куминский выполнены в двухтрубном исполнении.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Общая протяженность тепловых сетей отопления составляет в двухтрубном исчислении 10,048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4,365 км сетей теплоснабжения, на котельной ДКВР требуется провести реконструкцию 5,683 км сетей теплоснабжения.</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000000"/>
          <w:sz w:val="22"/>
          <w:szCs w:val="22"/>
        </w:rPr>
      </w:pPr>
      <w:r w:rsidRPr="00154412">
        <w:rPr>
          <w:rFonts w:asciiTheme="majorHAnsi" w:eastAsiaTheme="majorEastAsia" w:hAnsiTheme="majorHAnsi" w:cstheme="majorBidi"/>
          <w:color w:val="365F91" w:themeColor="accent1" w:themeShade="BF"/>
          <w:sz w:val="22"/>
          <w:szCs w:val="22"/>
        </w:rPr>
        <w:t>1.6. Перспективные топливные балансы</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bCs/>
          <w:sz w:val="22"/>
          <w:szCs w:val="22"/>
        </w:rPr>
        <w:t xml:space="preserve">Перспективные </w:t>
      </w:r>
      <w:r w:rsidRPr="00154412">
        <w:rPr>
          <w:rFonts w:ascii="Arial" w:hAnsi="Arial" w:cs="Arial"/>
          <w:color w:val="000000"/>
          <w:sz w:val="22"/>
          <w:szCs w:val="22"/>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1.6.1.</w:t>
      </w:r>
    </w:p>
    <w:p w:rsidR="00154412" w:rsidRPr="00154412" w:rsidRDefault="00154412" w:rsidP="00154412">
      <w:pPr>
        <w:autoSpaceDE w:val="0"/>
        <w:autoSpaceDN w:val="0"/>
        <w:adjustRightInd w:val="0"/>
        <w:ind w:firstLine="709"/>
        <w:jc w:val="both"/>
        <w:rPr>
          <w:rFonts w:ascii="Arial" w:hAnsi="Arial" w:cs="Arial"/>
          <w:color w:val="000000"/>
        </w:rPr>
      </w:pPr>
    </w:p>
    <w:p w:rsidR="00154412" w:rsidRPr="00154412" w:rsidRDefault="00154412" w:rsidP="00154412">
      <w:pPr>
        <w:autoSpaceDE w:val="0"/>
        <w:autoSpaceDN w:val="0"/>
        <w:adjustRightInd w:val="0"/>
        <w:ind w:firstLine="709"/>
        <w:jc w:val="both"/>
        <w:rPr>
          <w:rFonts w:ascii="Arial" w:hAnsi="Arial" w:cs="Arial"/>
          <w:color w:val="000000"/>
        </w:rPr>
        <w:sectPr w:rsidR="00154412" w:rsidRPr="00154412" w:rsidSect="00162FF4">
          <w:pgSz w:w="11906" w:h="16838"/>
          <w:pgMar w:top="1134" w:right="851" w:bottom="1134" w:left="1559" w:header="709" w:footer="519" w:gutter="0"/>
          <w:cols w:space="720"/>
        </w:sectPr>
      </w:pPr>
    </w:p>
    <w:p w:rsidR="00154412" w:rsidRPr="00154412" w:rsidRDefault="00154412" w:rsidP="00154412">
      <w:pPr>
        <w:autoSpaceDE w:val="0"/>
        <w:autoSpaceDN w:val="0"/>
        <w:adjustRightInd w:val="0"/>
        <w:jc w:val="center"/>
        <w:rPr>
          <w:rFonts w:ascii="Arial" w:hAnsi="Arial" w:cs="Arial"/>
          <w:color w:val="000000"/>
          <w:sz w:val="22"/>
          <w:szCs w:val="22"/>
        </w:rPr>
      </w:pPr>
      <w:r w:rsidRPr="00154412">
        <w:rPr>
          <w:rFonts w:ascii="Arial" w:hAnsi="Arial" w:cs="Arial"/>
          <w:b/>
          <w:bCs/>
          <w:i/>
          <w:iCs/>
          <w:color w:val="000000"/>
          <w:sz w:val="22"/>
          <w:szCs w:val="22"/>
        </w:rPr>
        <w:t>Перспективные тепловые и топливные балансы системы теплоснабжения</w:t>
      </w: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r w:rsidRPr="00154412">
        <w:rPr>
          <w:rFonts w:ascii="Arial" w:hAnsi="Arial" w:cs="Arial"/>
          <w:color w:val="000000"/>
          <w:sz w:val="22"/>
          <w:szCs w:val="22"/>
        </w:rPr>
        <w:t>Таблица 1.6.1.</w:t>
      </w:r>
    </w:p>
    <w:p w:rsidR="00154412" w:rsidRPr="00154412" w:rsidRDefault="00154412" w:rsidP="00154412">
      <w:pPr>
        <w:autoSpaceDE w:val="0"/>
        <w:autoSpaceDN w:val="0"/>
        <w:adjustRightInd w:val="0"/>
        <w:jc w:val="right"/>
        <w:rPr>
          <w:rFonts w:ascii="Arial" w:hAnsi="Arial" w:cs="Arial"/>
          <w:color w:val="000000"/>
          <w:sz w:val="22"/>
          <w:szCs w:val="22"/>
        </w:rPr>
      </w:pPr>
    </w:p>
    <w:tbl>
      <w:tblPr>
        <w:tblW w:w="15877" w:type="dxa"/>
        <w:tblInd w:w="-601" w:type="dxa"/>
        <w:tblLayout w:type="fixed"/>
        <w:tblLook w:val="04A0" w:firstRow="1" w:lastRow="0" w:firstColumn="1" w:lastColumn="0" w:noHBand="0" w:noVBand="1"/>
      </w:tblPr>
      <w:tblGrid>
        <w:gridCol w:w="1985"/>
        <w:gridCol w:w="2268"/>
        <w:gridCol w:w="1843"/>
        <w:gridCol w:w="1701"/>
        <w:gridCol w:w="1402"/>
        <w:gridCol w:w="1705"/>
        <w:gridCol w:w="1692"/>
        <w:gridCol w:w="1666"/>
        <w:gridCol w:w="1615"/>
      </w:tblGrid>
      <w:tr w:rsidR="00154412" w:rsidRPr="00154412" w:rsidTr="00EE0251">
        <w:trPr>
          <w:trHeight w:val="278"/>
        </w:trPr>
        <w:tc>
          <w:tcPr>
            <w:tcW w:w="1985"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2268"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при транспортировке и СН, Гкал/час</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Продолжительность отопительного периода, дней</w:t>
            </w:r>
          </w:p>
        </w:tc>
        <w:tc>
          <w:tcPr>
            <w:tcW w:w="1701"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Объем производства тепловой энергии в год, Гкал</w:t>
            </w:r>
          </w:p>
        </w:tc>
        <w:tc>
          <w:tcPr>
            <w:tcW w:w="140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Основное топливо</w:t>
            </w:r>
          </w:p>
        </w:tc>
        <w:tc>
          <w:tcPr>
            <w:tcW w:w="170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Калорийный коэффициент топлива,  ккал/кг</w:t>
            </w:r>
          </w:p>
        </w:tc>
        <w:tc>
          <w:tcPr>
            <w:tcW w:w="16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Удельный расход топлива на производство тепловой энергии, кг.у.т/Гкал</w:t>
            </w:r>
          </w:p>
        </w:tc>
        <w:tc>
          <w:tcPr>
            <w:tcW w:w="166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Годовой расход основного топлива, т.у.т.</w:t>
            </w:r>
          </w:p>
        </w:tc>
        <w:tc>
          <w:tcPr>
            <w:tcW w:w="1615"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Годовой расход натурального топлива, тыс. куб.м./тонн</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2015-2016 годы</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8609</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щепа</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2700</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196.08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7.574</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8.075</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4573</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дрова</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1995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229</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3,39</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3.937</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5991,24</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1054,57</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1336,59</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3493,86</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5523</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182,75</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618,40</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783,78</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2,54</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5987,02</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176,48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1040,71</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1394,25</w:t>
            </w:r>
          </w:p>
        </w:tc>
      </w:tr>
      <w:tr w:rsidR="00154412" w:rsidRPr="00154412" w:rsidTr="00EE0251">
        <w:trPr>
          <w:trHeight w:val="7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1,36</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3494,55</w:t>
            </w:r>
          </w:p>
        </w:tc>
        <w:tc>
          <w:tcPr>
            <w:tcW w:w="140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176,48</w:t>
            </w:r>
          </w:p>
        </w:tc>
        <w:tc>
          <w:tcPr>
            <w:tcW w:w="166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616,72</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826,23</w:t>
            </w:r>
          </w:p>
        </w:tc>
      </w:tr>
      <w:tr w:rsidR="00154412" w:rsidRPr="00154412" w:rsidTr="00EE0251">
        <w:trPr>
          <w:trHeight w:val="70"/>
        </w:trPr>
        <w:tc>
          <w:tcPr>
            <w:tcW w:w="15877"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2,18</w:t>
            </w: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5932,61</w:t>
            </w: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176,94</w:t>
            </w: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1049,72</w:t>
            </w: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1406,32</w:t>
            </w:r>
          </w:p>
        </w:tc>
      </w:tr>
      <w:tr w:rsidR="00154412" w:rsidRPr="00154412" w:rsidTr="00EE0251">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1,19</w:t>
            </w: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250</w:t>
            </w: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3231,17</w:t>
            </w: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уголь</w:t>
            </w: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5225</w:t>
            </w: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176,94</w:t>
            </w: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571,82</w:t>
            </w: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766,07</w:t>
            </w:r>
          </w:p>
        </w:tc>
      </w:tr>
      <w:tr w:rsidR="00154412" w:rsidRPr="00154412" w:rsidTr="00EE0251">
        <w:trPr>
          <w:trHeight w:val="70"/>
        </w:trPr>
        <w:tc>
          <w:tcPr>
            <w:tcW w:w="1985"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2268"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843"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701"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40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70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6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c>
          <w:tcPr>
            <w:tcW w:w="1615"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p>
        </w:tc>
      </w:tr>
    </w:tbl>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right"/>
        <w:rPr>
          <w:rFonts w:ascii="Arial" w:hAnsi="Arial" w:cs="Arial"/>
          <w:color w:val="000000"/>
          <w:sz w:val="22"/>
          <w:szCs w:val="22"/>
        </w:rPr>
      </w:pPr>
    </w:p>
    <w:p w:rsidR="00154412" w:rsidRPr="00154412" w:rsidRDefault="00154412" w:rsidP="00154412">
      <w:pPr>
        <w:autoSpaceDE w:val="0"/>
        <w:autoSpaceDN w:val="0"/>
        <w:adjustRightInd w:val="0"/>
        <w:jc w:val="both"/>
        <w:rPr>
          <w:rFonts w:ascii="Arial" w:hAnsi="Arial" w:cs="Arial"/>
          <w:color w:val="000000"/>
        </w:rPr>
        <w:sectPr w:rsidR="00154412" w:rsidRPr="00154412" w:rsidSect="007522B5">
          <w:pgSz w:w="16838" w:h="11906" w:orient="landscape"/>
          <w:pgMar w:top="1559" w:right="1134" w:bottom="851" w:left="1134" w:header="709" w:footer="519" w:gutter="0"/>
          <w:cols w:space="720"/>
        </w:sect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1.7. </w:t>
      </w:r>
      <w:r w:rsidRPr="00154412">
        <w:rPr>
          <w:rFonts w:asciiTheme="majorHAnsi" w:hAnsiTheme="majorHAnsi" w:cstheme="majorBidi"/>
          <w:color w:val="365F91" w:themeColor="accent1" w:themeShade="BF"/>
          <w:sz w:val="22"/>
          <w:szCs w:val="22"/>
        </w:rPr>
        <w:t>Инвестиции в строительство, реконструкцию и техническое перевооружение</w:t>
      </w:r>
    </w:p>
    <w:p w:rsidR="00154412" w:rsidRPr="00154412" w:rsidRDefault="00154412" w:rsidP="00154412">
      <w:pPr>
        <w:rPr>
          <w:rFonts w:ascii="Arial" w:hAnsi="Arial" w:cs="Arial"/>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1.7.1.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 Капитальные затраты на модернизацию котельных №1 и №4 приведены в таблице 1.7.1. в текущих ценах.</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color w:val="000000"/>
          <w:sz w:val="22"/>
          <w:szCs w:val="22"/>
        </w:rPr>
        <w:t>Таблица 1.7.1.</w:t>
      </w:r>
    </w:p>
    <w:tbl>
      <w:tblPr>
        <w:tblW w:w="5000" w:type="pct"/>
        <w:tblLook w:val="04A0" w:firstRow="1" w:lastRow="0" w:firstColumn="1" w:lastColumn="0" w:noHBand="0" w:noVBand="1"/>
      </w:tblPr>
      <w:tblGrid>
        <w:gridCol w:w="4204"/>
        <w:gridCol w:w="1377"/>
        <w:gridCol w:w="1377"/>
        <w:gridCol w:w="1377"/>
        <w:gridCol w:w="1377"/>
      </w:tblGrid>
      <w:tr w:rsidR="00154412" w:rsidRPr="00154412" w:rsidTr="00EE0251">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r>
    </w:tbl>
    <w:p w:rsidR="00154412" w:rsidRPr="00154412" w:rsidRDefault="00154412" w:rsidP="00154412">
      <w:pPr>
        <w:autoSpaceDE w:val="0"/>
        <w:autoSpaceDN w:val="0"/>
        <w:adjustRightInd w:val="0"/>
        <w:spacing w:line="360" w:lineRule="auto"/>
        <w:jc w:val="both"/>
        <w:rPr>
          <w:rFonts w:ascii="Arial" w:hAnsi="Arial" w:cs="Arial"/>
          <w:sz w:val="22"/>
          <w:szCs w:val="22"/>
          <w:lang w:val="en-US"/>
        </w:rPr>
      </w:pPr>
    </w:p>
    <w:p w:rsidR="00154412" w:rsidRPr="00154412" w:rsidRDefault="00154412" w:rsidP="00154412">
      <w:pPr>
        <w:autoSpaceDE w:val="0"/>
        <w:autoSpaceDN w:val="0"/>
        <w:adjustRightInd w:val="0"/>
        <w:spacing w:line="360" w:lineRule="auto"/>
        <w:ind w:firstLine="708"/>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реконструкцию котельных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8"/>
        <w:jc w:val="both"/>
        <w:rPr>
          <w:rFonts w:ascii="Arial" w:hAnsi="Arial" w:cs="Arial"/>
          <w:bCs/>
          <w:iCs/>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1.7.2.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54412" w:rsidRPr="00154412" w:rsidRDefault="00154412" w:rsidP="00154412">
      <w:pPr>
        <w:autoSpaceDE w:val="0"/>
        <w:autoSpaceDN w:val="0"/>
        <w:adjustRightInd w:val="0"/>
        <w:spacing w:line="360" w:lineRule="auto"/>
        <w:jc w:val="both"/>
        <w:rPr>
          <w:rFonts w:ascii="Arial" w:hAnsi="Arial" w:cs="Arial"/>
          <w:b/>
          <w:color w:val="000000"/>
          <w:sz w:val="22"/>
          <w:szCs w:val="22"/>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Капитальные затраты на реконструкцию тепловых сетей городского поселения Куминский определены в соответствии с </w:t>
      </w:r>
      <w:r w:rsidRPr="00154412">
        <w:rPr>
          <w:rFonts w:ascii="Arial" w:hAnsi="Arial" w:cs="Arial"/>
          <w:color w:val="040308"/>
          <w:sz w:val="22"/>
          <w:szCs w:val="22"/>
        </w:rPr>
        <w:t>НЦС 81-02-13-2011.</w:t>
      </w:r>
      <w:r w:rsidRPr="00154412">
        <w:rPr>
          <w:rFonts w:ascii="Arial" w:hAnsi="Arial" w:cs="Arial"/>
          <w:color w:val="000000"/>
          <w:sz w:val="22"/>
          <w:szCs w:val="22"/>
        </w:rPr>
        <w:t xml:space="preserve">Капитальные затраты </w:t>
      </w:r>
      <w:r w:rsidRPr="00154412">
        <w:rPr>
          <w:rFonts w:ascii="Arial" w:hAnsi="Arial" w:cs="Arial"/>
          <w:sz w:val="22"/>
          <w:szCs w:val="22"/>
        </w:rPr>
        <w:t>реконструкцию и техническое перевооружение тепловых сетей</w:t>
      </w:r>
      <w:r w:rsidRPr="00154412">
        <w:rPr>
          <w:rFonts w:ascii="Arial" w:hAnsi="Arial" w:cs="Arial"/>
          <w:color w:val="000000"/>
          <w:sz w:val="22"/>
          <w:szCs w:val="22"/>
        </w:rPr>
        <w:t xml:space="preserve"> приведены в таблице 1.7.2. </w:t>
      </w:r>
      <w:r w:rsidRPr="00154412">
        <w:rPr>
          <w:rFonts w:ascii="Arial" w:hAnsi="Arial" w:cs="Arial"/>
          <w:sz w:val="22"/>
          <w:szCs w:val="22"/>
        </w:rPr>
        <w:t>в текущих ценах.</w:t>
      </w:r>
    </w:p>
    <w:p w:rsidR="00154412" w:rsidRPr="00154412" w:rsidRDefault="00154412" w:rsidP="00154412">
      <w:pPr>
        <w:autoSpaceDE w:val="0"/>
        <w:autoSpaceDN w:val="0"/>
        <w:adjustRightInd w:val="0"/>
        <w:spacing w:line="360" w:lineRule="auto"/>
        <w:ind w:firstLine="709"/>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строительство, реконструкцию тепловых сетей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тепловых сетей, млн.руб.</w:t>
      </w:r>
    </w:p>
    <w:p w:rsidR="00154412" w:rsidRPr="00154412" w:rsidRDefault="00154412" w:rsidP="00154412">
      <w:pPr>
        <w:autoSpaceDE w:val="0"/>
        <w:autoSpaceDN w:val="0"/>
        <w:adjustRightInd w:val="0"/>
        <w:spacing w:line="360" w:lineRule="auto"/>
        <w:ind w:firstLine="709"/>
        <w:jc w:val="right"/>
        <w:rPr>
          <w:rFonts w:ascii="Arial" w:hAnsi="Arial" w:cs="Arial"/>
          <w:bCs/>
          <w:iCs/>
          <w:color w:val="000000"/>
          <w:sz w:val="22"/>
          <w:szCs w:val="22"/>
        </w:rPr>
      </w:pPr>
      <w:r w:rsidRPr="00154412">
        <w:rPr>
          <w:rFonts w:ascii="Arial" w:hAnsi="Arial" w:cs="Arial"/>
          <w:color w:val="000000"/>
          <w:sz w:val="22"/>
          <w:szCs w:val="22"/>
        </w:rPr>
        <w:t>Таблица 1.7.2.</w:t>
      </w:r>
    </w:p>
    <w:tbl>
      <w:tblPr>
        <w:tblW w:w="5000" w:type="pct"/>
        <w:tblLook w:val="04A0" w:firstRow="1" w:lastRow="0" w:firstColumn="1" w:lastColumn="0" w:noHBand="0" w:noVBand="1"/>
      </w:tblPr>
      <w:tblGrid>
        <w:gridCol w:w="3784"/>
        <w:gridCol w:w="1482"/>
        <w:gridCol w:w="1482"/>
        <w:gridCol w:w="1482"/>
        <w:gridCol w:w="1482"/>
      </w:tblGrid>
      <w:tr w:rsidR="00154412" w:rsidRPr="00154412" w:rsidTr="00EE0251">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156,94</w:t>
            </w:r>
          </w:p>
        </w:tc>
      </w:tr>
    </w:tbl>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ind w:firstLine="709"/>
        <w:jc w:val="both"/>
        <w:rPr>
          <w:rFonts w:ascii="Arial" w:hAnsi="Arial" w:cs="Arial"/>
          <w:color w:val="000000"/>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000000"/>
          <w:sz w:val="22"/>
          <w:szCs w:val="22"/>
        </w:rPr>
      </w:pPr>
      <w:r w:rsidRPr="00154412">
        <w:rPr>
          <w:rFonts w:asciiTheme="majorHAnsi" w:eastAsiaTheme="majorEastAsia" w:hAnsiTheme="majorHAnsi" w:cstheme="majorBidi"/>
          <w:color w:val="365F91" w:themeColor="accent1" w:themeShade="BF"/>
          <w:sz w:val="22"/>
          <w:szCs w:val="22"/>
        </w:rPr>
        <w:t xml:space="preserve">1.8. </w:t>
      </w:r>
      <w:r w:rsidRPr="00154412">
        <w:rPr>
          <w:rFonts w:asciiTheme="majorHAnsi" w:hAnsiTheme="majorHAnsi" w:cstheme="majorBidi"/>
          <w:color w:val="365F91" w:themeColor="accent1" w:themeShade="BF"/>
          <w:sz w:val="22"/>
          <w:szCs w:val="22"/>
        </w:rPr>
        <w:t>Решение об определении единой теплоснабжающей организации</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color w:val="000000"/>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154412">
        <w:rPr>
          <w:rFonts w:ascii="Arial" w:hAnsi="Arial" w:cs="Arial"/>
          <w:b/>
          <w:color w:val="000000"/>
          <w:sz w:val="22"/>
          <w:szCs w:val="22"/>
        </w:rPr>
        <w:t>Постановлением Правительства Российской Федерации от 8 августа 2012 г. N 808, далее – Постановление.</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соответствии с п. 7. Постановления критериями определения единой теплоснабжающей организации являются: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размер собственного капитала;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способность в лучшей мере обеспечить надежность теплоснабжения в соответствующей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Куминский обеспечивает ООО «Мобильный мир».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Статусом единой теплоснабжающей организацией в городском поселении Куминский обладает ООО «Мобильный мир».</w:t>
      </w:r>
    </w:p>
    <w:p w:rsidR="00154412" w:rsidRPr="00154412" w:rsidRDefault="00154412" w:rsidP="00154412">
      <w:pPr>
        <w:tabs>
          <w:tab w:val="left" w:pos="8590"/>
        </w:tabs>
        <w:spacing w:line="360" w:lineRule="auto"/>
        <w:ind w:firstLine="709"/>
        <w:jc w:val="both"/>
        <w:rPr>
          <w:rFonts w:ascii="Arial" w:hAnsi="Arial" w:cs="Arial"/>
          <w:sz w:val="22"/>
          <w:szCs w:val="22"/>
        </w:rPr>
      </w:pPr>
      <w:r w:rsidRPr="00154412">
        <w:rPr>
          <w:rFonts w:ascii="Arial" w:hAnsi="Arial" w:cs="Arial"/>
          <w:sz w:val="22"/>
          <w:szCs w:val="22"/>
        </w:rPr>
        <w:tab/>
      </w: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1.9. </w:t>
      </w:r>
      <w:r w:rsidRPr="00154412">
        <w:rPr>
          <w:rFonts w:asciiTheme="majorHAnsi" w:hAnsiTheme="majorHAnsi" w:cstheme="majorBidi"/>
          <w:color w:val="365F91" w:themeColor="accent1" w:themeShade="BF"/>
          <w:sz w:val="22"/>
          <w:szCs w:val="22"/>
        </w:rPr>
        <w:t>Решения о распределении тепловой нагрузки между источниками тепловой энергии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настоящее время на территории городского поселения Куминский существует две раздельные системы централизованного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городского поселения Куминский с раздельными тепловыми сетями – перераспределение существующих тепловых нагрузок не предполагается.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numPr>
          <w:ilvl w:val="1"/>
          <w:numId w:val="0"/>
        </w:numPr>
        <w:spacing w:line="360" w:lineRule="auto"/>
        <w:jc w:val="center"/>
        <w:outlineLvl w:val="1"/>
        <w:rPr>
          <w:rFonts w:asciiTheme="majorHAnsi" w:eastAsia="Arial Unicode MS" w:hAnsiTheme="majorHAnsi" w:cs="Arial"/>
          <w:i/>
          <w:color w:val="365F91" w:themeColor="accent1" w:themeShade="BF"/>
          <w:sz w:val="22"/>
          <w:szCs w:val="22"/>
        </w:rPr>
      </w:pPr>
      <w:r w:rsidRPr="00154412">
        <w:rPr>
          <w:rFonts w:asciiTheme="majorHAnsi" w:eastAsia="Arial Unicode MS" w:hAnsiTheme="majorHAnsi" w:cs="Arial"/>
          <w:color w:val="365F91" w:themeColor="accent1" w:themeShade="BF"/>
          <w:sz w:val="22"/>
          <w:szCs w:val="22"/>
        </w:rPr>
        <w:t>1.10. Решения по бесхозяйным тепловым сетям</w:t>
      </w:r>
    </w:p>
    <w:p w:rsidR="00154412" w:rsidRPr="00154412" w:rsidRDefault="00154412" w:rsidP="00154412">
      <w:pPr>
        <w:spacing w:after="360" w:line="360" w:lineRule="auto"/>
        <w:ind w:firstLine="567"/>
        <w:jc w:val="both"/>
        <w:rPr>
          <w:rFonts w:ascii="Arial" w:hAnsi="Arial" w:cs="Arial"/>
          <w:sz w:val="22"/>
          <w:szCs w:val="22"/>
        </w:rPr>
      </w:pPr>
      <w:r w:rsidRPr="00154412">
        <w:rPr>
          <w:rFonts w:ascii="Arial"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154412" w:rsidRPr="00154412" w:rsidRDefault="00154412" w:rsidP="00154412">
      <w:pPr>
        <w:rPr>
          <w:rFonts w:ascii="Arial" w:eastAsia="Calibri" w:hAnsi="Arial" w:cs="Arial"/>
          <w:b/>
          <w:bCs/>
          <w:kern w:val="32"/>
          <w:sz w:val="22"/>
          <w:szCs w:val="22"/>
        </w:rPr>
      </w:pPr>
      <w:r w:rsidRPr="00154412">
        <w:rPr>
          <w:rFonts w:ascii="Arial" w:hAnsi="Arial" w:cs="Arial"/>
          <w:sz w:val="22"/>
          <w:szCs w:val="22"/>
        </w:rPr>
        <w:br w:type="page"/>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 Обосновывающие материалы</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2.1. Существующее положение в сфере производства, передачи и потребления тепловой энергии</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 Функциональная структура теплоснабжения</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2.1.1.1. Зоны действия котельных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Потребителями тепловой энергии является существующий жилой фонд, объекты бюджетной сферы и социального назначения.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Котельная №1 предназначена для теплоснабжения жилого фонда и прочих потребителей тепловой энергии расположенных в границах улиц: пр. Космонавтов, Школьная и створах улиц: Парковая и Почтовая.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Котельная №4 предназначена для теплоснабжения жилого фонда и прочих потребителей тепловой энергии расположенных в границах улиц: Гагарина и Комарова.</w:t>
      </w:r>
    </w:p>
    <w:p w:rsidR="00154412" w:rsidRPr="00154412" w:rsidRDefault="00154412" w:rsidP="00154412">
      <w:pPr>
        <w:autoSpaceDE w:val="0"/>
        <w:autoSpaceDN w:val="0"/>
        <w:adjustRightInd w:val="0"/>
        <w:spacing w:line="360" w:lineRule="auto"/>
        <w:ind w:firstLine="709"/>
        <w:jc w:val="both"/>
        <w:rPr>
          <w:rFonts w:ascii="Arial" w:hAnsi="Arial" w:cs="Arial"/>
          <w:bCs/>
          <w:color w:val="000000"/>
          <w:sz w:val="22"/>
          <w:szCs w:val="22"/>
        </w:rPr>
      </w:pPr>
      <w:r w:rsidRPr="00154412">
        <w:rPr>
          <w:rFonts w:ascii="Arial" w:hAnsi="Arial" w:cs="Arial"/>
          <w:bCs/>
          <w:color w:val="000000"/>
          <w:sz w:val="22"/>
          <w:szCs w:val="22"/>
        </w:rPr>
        <w:t>Зоны действия котельных №1 и №4 показаны на рис.2.1.1 красным и синим цветами соответственно.</w:t>
      </w:r>
    </w:p>
    <w:p w:rsidR="00154412" w:rsidRPr="00154412" w:rsidRDefault="00154412" w:rsidP="00154412">
      <w:pPr>
        <w:autoSpaceDE w:val="0"/>
        <w:autoSpaceDN w:val="0"/>
        <w:adjustRightInd w:val="0"/>
        <w:spacing w:line="360" w:lineRule="auto"/>
        <w:jc w:val="center"/>
        <w:rPr>
          <w:rFonts w:ascii="Arial" w:hAnsi="Arial" w:cs="Arial"/>
          <w:bCs/>
          <w:color w:val="000000"/>
          <w:sz w:val="22"/>
          <w:szCs w:val="22"/>
        </w:rPr>
      </w:pPr>
      <w:r w:rsidRPr="00154412">
        <w:rPr>
          <w:rFonts w:ascii="Arial" w:hAnsi="Arial" w:cs="Arial"/>
          <w:bCs/>
          <w:noProof/>
          <w:color w:val="000000"/>
          <w:sz w:val="22"/>
          <w:szCs w:val="22"/>
        </w:rPr>
        <w:drawing>
          <wp:inline distT="0" distB="0" distL="0" distR="0" wp14:anchorId="039C2388" wp14:editId="180BC345">
            <wp:extent cx="5190903" cy="513977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4564" t="22599" r="25913" b="14689"/>
                    <a:stretch>
                      <a:fillRect/>
                    </a:stretch>
                  </pic:blipFill>
                  <pic:spPr bwMode="auto">
                    <a:xfrm>
                      <a:off x="0" y="0"/>
                      <a:ext cx="5193422" cy="5142270"/>
                    </a:xfrm>
                    <a:prstGeom prst="rect">
                      <a:avLst/>
                    </a:prstGeom>
                    <a:noFill/>
                    <a:ln w="9525">
                      <a:noFill/>
                      <a:miter lim="800000"/>
                      <a:headEnd/>
                      <a:tailEnd/>
                    </a:ln>
                  </pic:spPr>
                </pic:pic>
              </a:graphicData>
            </a:graphic>
          </wp:inline>
        </w:drawing>
      </w:r>
    </w:p>
    <w:p w:rsidR="00154412" w:rsidRPr="00154412" w:rsidRDefault="00154412" w:rsidP="00154412">
      <w:pPr>
        <w:autoSpaceDE w:val="0"/>
        <w:autoSpaceDN w:val="0"/>
        <w:adjustRightInd w:val="0"/>
        <w:spacing w:line="360" w:lineRule="auto"/>
        <w:jc w:val="both"/>
        <w:rPr>
          <w:rFonts w:ascii="Arial" w:hAnsi="Arial" w:cs="Arial"/>
          <w:bCs/>
          <w:color w:val="000000"/>
          <w:sz w:val="22"/>
          <w:szCs w:val="22"/>
        </w:rPr>
      </w:pPr>
      <w:r w:rsidRPr="00154412">
        <w:rPr>
          <w:rFonts w:ascii="Arial" w:hAnsi="Arial" w:cs="Arial"/>
          <w:bCs/>
          <w:color w:val="000000"/>
          <w:sz w:val="22"/>
          <w:szCs w:val="22"/>
        </w:rPr>
        <w:t>Рис.2.1.1. Зоны действия централизованного и индивидуального теплоснабжения поселка</w:t>
      </w:r>
    </w:p>
    <w:p w:rsidR="00154412" w:rsidRPr="00154412" w:rsidRDefault="00154412" w:rsidP="00154412">
      <w:pPr>
        <w:autoSpaceDE w:val="0"/>
        <w:autoSpaceDN w:val="0"/>
        <w:adjustRightInd w:val="0"/>
        <w:spacing w:line="360" w:lineRule="auto"/>
        <w:jc w:val="center"/>
        <w:rPr>
          <w:rFonts w:ascii="Arial" w:hAnsi="Arial" w:cs="Arial"/>
          <w:bCs/>
          <w:color w:val="000000"/>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2.1.1.2. Зоны действия индивидуального теплоснабжения</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Зона действия индивидуальных источников тепловой энергии это территория поселка, на которой теплоснабжение потребителей осуществляется от индивидуальных теплогенераторов, работающих, преимущественно на  дровах.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Значительная часть территории городского поселения Куминский относится к зоне индивидуального теплоснабжения – территории расположенные вне зоны централизованного теплоснабжения. Зона действия индивидуального теплоснабжения городского поселения Куминский показана на рис.2.1.1 жёлтым цветом.</w:t>
      </w: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2.1.2. Источники тепловой энергии</w:t>
      </w: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2.1.2.1. Структура основного оборудования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Теплоснабжающей организацией для городского поселения Куминский является ООО «Мобильный мир» в введении которого находятся источники тепловой энергии и тепловые сети.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На территории городского поселения </w:t>
      </w:r>
      <w:r w:rsidRPr="00154412">
        <w:rPr>
          <w:rFonts w:ascii="Arial" w:eastAsia="Calibri" w:hAnsi="Arial" w:cs="Arial"/>
          <w:bCs/>
          <w:sz w:val="22"/>
          <w:szCs w:val="22"/>
        </w:rPr>
        <w:t>д</w:t>
      </w:r>
      <w:r w:rsidRPr="00154412">
        <w:rPr>
          <w:rFonts w:ascii="Arial" w:eastAsia="Calibri" w:hAnsi="Arial" w:cs="Arial"/>
          <w:sz w:val="22"/>
          <w:szCs w:val="22"/>
        </w:rPr>
        <w:t>ействуют две изолированные системы теплоснабжения, образованные на базе котельных№1, 4.</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№1</w:t>
      </w:r>
    </w:p>
    <w:p w:rsidR="00154412" w:rsidRPr="00154412" w:rsidRDefault="00154412" w:rsidP="00154412">
      <w:pPr>
        <w:spacing w:line="360" w:lineRule="auto"/>
        <w:ind w:firstLine="709"/>
        <w:jc w:val="both"/>
        <w:rPr>
          <w:rFonts w:ascii="Arial" w:hAnsi="Arial" w:cs="Arial"/>
          <w:color w:val="000000"/>
          <w:sz w:val="22"/>
          <w:szCs w:val="22"/>
          <w:shd w:val="clear" w:color="auto" w:fill="FFFFFF"/>
        </w:rPr>
      </w:pPr>
      <w:r w:rsidRPr="00154412">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154412">
        <w:rPr>
          <w:rFonts w:ascii="Arial" w:hAnsi="Arial" w:cs="Arial"/>
        </w:rPr>
        <w:t>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154412">
        <w:rPr>
          <w:rFonts w:ascii="Arial" w:hAnsi="Arial" w:cs="Arial"/>
          <w:sz w:val="22"/>
          <w:szCs w:val="22"/>
        </w:rPr>
        <w:t>в количестве двух штук. Производительность сетевых насосов 290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18,5 кВт, частота оборотов 2900 об/мин., 3 ф. 380 В. в количестве 3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№4</w:t>
      </w:r>
    </w:p>
    <w:p w:rsidR="00154412" w:rsidRPr="00154412" w:rsidRDefault="00154412" w:rsidP="00154412">
      <w:pPr>
        <w:spacing w:line="360" w:lineRule="auto"/>
        <w:ind w:firstLine="709"/>
        <w:jc w:val="both"/>
        <w:rPr>
          <w:rFonts w:ascii="Arial" w:hAnsi="Arial" w:cs="Arial"/>
          <w:color w:val="000000"/>
          <w:sz w:val="22"/>
          <w:szCs w:val="22"/>
          <w:shd w:val="clear" w:color="auto" w:fill="FFFFFF"/>
        </w:rPr>
      </w:pPr>
      <w:r w:rsidRPr="00154412">
        <w:rPr>
          <w:rFonts w:ascii="Arial" w:hAnsi="Arial" w:cs="Arial"/>
          <w:color w:val="000000"/>
          <w:shd w:val="clear" w:color="auto" w:fill="FFFFFF"/>
        </w:rPr>
        <w:t xml:space="preserve">Водогрейная котельная, предназначенная для теплоснабжения жилого фонда и объектов социальной сферы, осуществляет отпуск теплоносителя в виде горячей воды </w:t>
      </w:r>
      <w:r w:rsidRPr="00154412">
        <w:rPr>
          <w:rFonts w:ascii="Arial" w:hAnsi="Arial" w:cs="Arial"/>
        </w:rPr>
        <w:t>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Регулирование отпуска тепловой энергии от источника в системы транспортировки тепла осуществляется по центральному качественному методу регулирования в зависимости от температуры наружного воздуха.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154412">
        <w:rPr>
          <w:rFonts w:ascii="Arial" w:hAnsi="Arial" w:cs="Arial"/>
          <w:sz w:val="22"/>
          <w:szCs w:val="22"/>
        </w:rPr>
        <w:t xml:space="preserve"> в количестве двух штук. Производительность сетевых насосов 160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1,5 кВт, частота оборотов 2900 об/мин., 3 ф. 380 В. в количестве 2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ind w:firstLine="709"/>
        <w:jc w:val="both"/>
        <w:rPr>
          <w:rFonts w:ascii="Arial" w:hAnsi="Arial" w:cs="Arial"/>
        </w:rPr>
      </w:pPr>
    </w:p>
    <w:p w:rsidR="00154412" w:rsidRPr="00154412" w:rsidRDefault="00154412" w:rsidP="00154412">
      <w:pPr>
        <w:autoSpaceDE w:val="0"/>
        <w:autoSpaceDN w:val="0"/>
        <w:adjustRightInd w:val="0"/>
        <w:spacing w:line="360" w:lineRule="auto"/>
        <w:jc w:val="center"/>
        <w:rPr>
          <w:rFonts w:ascii="Arial" w:hAnsi="Arial" w:cs="Arial"/>
          <w:b/>
          <w:color w:val="000000"/>
          <w:sz w:val="22"/>
          <w:szCs w:val="22"/>
        </w:rPr>
      </w:pPr>
      <w:r w:rsidRPr="00154412">
        <w:rPr>
          <w:rFonts w:ascii="Arial" w:hAnsi="Arial" w:cs="Arial"/>
          <w:b/>
          <w:color w:val="000000"/>
          <w:sz w:val="22"/>
          <w:szCs w:val="22"/>
        </w:rPr>
        <w:t>2.1.2.2. Параметры установленной тепловой мощности</w:t>
      </w:r>
    </w:p>
    <w:p w:rsidR="00154412" w:rsidRPr="00154412" w:rsidRDefault="00154412" w:rsidP="00154412">
      <w:pPr>
        <w:autoSpaceDE w:val="0"/>
        <w:autoSpaceDN w:val="0"/>
        <w:adjustRightInd w:val="0"/>
        <w:spacing w:line="360" w:lineRule="auto"/>
        <w:ind w:firstLine="709"/>
        <w:jc w:val="both"/>
        <w:rPr>
          <w:rFonts w:ascii="Arial" w:hAnsi="Arial" w:cs="Arial"/>
          <w:bCs/>
          <w:color w:val="000000"/>
          <w:sz w:val="22"/>
          <w:szCs w:val="22"/>
        </w:rPr>
      </w:pPr>
      <w:r w:rsidRPr="00154412">
        <w:rPr>
          <w:rFonts w:ascii="Arial" w:hAnsi="Arial" w:cs="Arial"/>
          <w:color w:val="000000"/>
          <w:sz w:val="22"/>
          <w:szCs w:val="22"/>
        </w:rPr>
        <w:t xml:space="preserve">Параметры тепловой мощности котельных агрегатов источников централизованного теплоснабжения приведены в таблице 2.1.1.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целом можно отметить что, тепловая мощность существующих источников централизованного теплоснабжения значительно превышает существующие тепловые нагрузкии позволяет обеспечить перспективные тепловые нагрузки с резервом тепловой мощности.</w:t>
      </w: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Параметры установленной тепловой мощности</w:t>
      </w: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2.1.1.</w:t>
      </w:r>
    </w:p>
    <w:tbl>
      <w:tblPr>
        <w:tblW w:w="10909" w:type="dxa"/>
        <w:tblInd w:w="-1026" w:type="dxa"/>
        <w:tblLook w:val="04A0" w:firstRow="1" w:lastRow="0" w:firstColumn="1" w:lastColumn="0" w:noHBand="0" w:noVBand="1"/>
      </w:tblPr>
      <w:tblGrid>
        <w:gridCol w:w="453"/>
        <w:gridCol w:w="1248"/>
        <w:gridCol w:w="1467"/>
        <w:gridCol w:w="1461"/>
        <w:gridCol w:w="2430"/>
        <w:gridCol w:w="1538"/>
        <w:gridCol w:w="978"/>
        <w:gridCol w:w="1334"/>
      </w:tblGrid>
      <w:tr w:rsidR="00154412" w:rsidRPr="00154412" w:rsidTr="00EE0251">
        <w:trPr>
          <w:trHeight w:val="349"/>
        </w:trPr>
        <w:tc>
          <w:tcPr>
            <w:tcW w:w="453"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124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Тип котла</w:t>
            </w:r>
          </w:p>
        </w:tc>
        <w:tc>
          <w:tcPr>
            <w:tcW w:w="146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 установки</w:t>
            </w:r>
          </w:p>
        </w:tc>
        <w:tc>
          <w:tcPr>
            <w:tcW w:w="1461"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 кап. ремонта (последний)</w:t>
            </w:r>
          </w:p>
        </w:tc>
        <w:tc>
          <w:tcPr>
            <w:tcW w:w="243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Производительность, Гкал/час (тонн/час)</w:t>
            </w:r>
          </w:p>
        </w:tc>
        <w:tc>
          <w:tcPr>
            <w:tcW w:w="15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Поверхность нагрева, кв. м</w:t>
            </w:r>
          </w:p>
        </w:tc>
        <w:tc>
          <w:tcPr>
            <w:tcW w:w="97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Кол-во секций, шт.</w:t>
            </w:r>
          </w:p>
        </w:tc>
        <w:tc>
          <w:tcPr>
            <w:tcW w:w="133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70" w:right="-108"/>
              <w:jc w:val="center"/>
              <w:rPr>
                <w:rFonts w:ascii="Arial" w:hAnsi="Arial" w:cs="Arial"/>
                <w:color w:val="000000"/>
                <w:sz w:val="22"/>
                <w:szCs w:val="22"/>
              </w:rPr>
            </w:pPr>
            <w:r w:rsidRPr="00154412">
              <w:rPr>
                <w:rFonts w:ascii="Arial" w:hAnsi="Arial" w:cs="Arial"/>
                <w:color w:val="000000"/>
                <w:sz w:val="22"/>
                <w:szCs w:val="22"/>
              </w:rPr>
              <w:t>Примеч. (резерв, ремонт, требует замены, пр.)</w:t>
            </w:r>
          </w:p>
        </w:tc>
      </w:tr>
      <w:tr w:rsidR="00154412" w:rsidRPr="00154412" w:rsidTr="00EE0251">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 - 2,0</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1,7200</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103</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10909"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70"/>
        </w:trPr>
        <w:tc>
          <w:tcPr>
            <w:tcW w:w="45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24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КВСрд-0,8</w:t>
            </w:r>
          </w:p>
        </w:tc>
        <w:tc>
          <w:tcPr>
            <w:tcW w:w="146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2016</w:t>
            </w:r>
          </w:p>
        </w:tc>
        <w:tc>
          <w:tcPr>
            <w:tcW w:w="1461"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243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0,688</w:t>
            </w:r>
          </w:p>
        </w:tc>
        <w:tc>
          <w:tcPr>
            <w:tcW w:w="15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97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н/д</w:t>
            </w:r>
          </w:p>
        </w:tc>
        <w:tc>
          <w:tcPr>
            <w:tcW w:w="13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r>
    </w:tbl>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2.1.2.3. Ограничения тепловой мощности и параметры располагаемой тепловой мощности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Тепловая мощность источников теплоснабжения позволяет не производить ограничения отпуска тепловой энергии, данная ситуация может возникнуть только при дефиците топлива или при авариях в системе теплоснабжения.</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Располагаемая тепловая мощность источников теплоснабжения определяется коэффициентом полезного действия котельных агрегатов и составляет:</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 котельная №1–5,16 Гкал/час;</w:t>
      </w:r>
    </w:p>
    <w:p w:rsidR="00154412" w:rsidRPr="00154412" w:rsidRDefault="00154412" w:rsidP="00154412">
      <w:pPr>
        <w:tabs>
          <w:tab w:val="left" w:pos="1134"/>
        </w:tabs>
        <w:spacing w:line="360" w:lineRule="auto"/>
        <w:ind w:firstLine="709"/>
        <w:rPr>
          <w:rFonts w:ascii="Arial" w:hAnsi="Arial" w:cs="Arial"/>
        </w:rPr>
      </w:pPr>
      <w:r w:rsidRPr="00154412">
        <w:rPr>
          <w:rFonts w:ascii="Arial" w:hAnsi="Arial" w:cs="Arial"/>
        </w:rPr>
        <w:t>- котельная №4–2,064 Гкал/час.</w:t>
      </w:r>
    </w:p>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2.1.2.4. Объем потребления тепловой энергии (мощности) и теплоносителя на собственные и хозяйственные нужды и параметры тепловой мощности нетто</w:t>
      </w:r>
    </w:p>
    <w:p w:rsidR="00154412" w:rsidRPr="00154412" w:rsidRDefault="00154412" w:rsidP="00154412">
      <w:pPr>
        <w:tabs>
          <w:tab w:val="left" w:pos="1134"/>
        </w:tabs>
        <w:spacing w:line="360" w:lineRule="auto"/>
        <w:ind w:firstLine="709"/>
        <w:jc w:val="both"/>
        <w:rPr>
          <w:rFonts w:ascii="Arial" w:hAnsi="Arial" w:cs="Arial"/>
          <w:bCs/>
          <w:sz w:val="22"/>
          <w:szCs w:val="22"/>
        </w:rPr>
      </w:pPr>
      <w:r w:rsidRPr="00154412">
        <w:rPr>
          <w:rFonts w:ascii="Arial" w:hAnsi="Arial" w:cs="Arial"/>
          <w:sz w:val="22"/>
          <w:szCs w:val="22"/>
        </w:rPr>
        <w:t>Расход тепловой энергии на собственные нужды источников тепловой энергии состоит из расходов тепловой энергии на технологические нужды (</w:t>
      </w:r>
      <w:r w:rsidRPr="00154412">
        <w:rPr>
          <w:rFonts w:ascii="Arial" w:hAnsi="Arial" w:cs="Arial"/>
          <w:bCs/>
          <w:sz w:val="22"/>
          <w:szCs w:val="22"/>
        </w:rPr>
        <w:t>расход тепловой энергии на растопку котлов, на технологические нужды топливоподачи и химводоподготовки и так далее). Расход тепловой энергии на хозяйственные нужды состоит из расходов на отопление здания котельной и горячее водоснабжение (душевые, раздевалки, бытовые помещения).</w:t>
      </w:r>
    </w:p>
    <w:p w:rsidR="00154412" w:rsidRPr="00154412" w:rsidRDefault="00154412" w:rsidP="00154412">
      <w:pPr>
        <w:tabs>
          <w:tab w:val="left" w:pos="1134"/>
        </w:tabs>
        <w:spacing w:line="360" w:lineRule="auto"/>
        <w:ind w:firstLine="709"/>
        <w:jc w:val="both"/>
        <w:rPr>
          <w:rFonts w:ascii="Arial" w:hAnsi="Arial" w:cs="Arial"/>
          <w:color w:val="000000"/>
          <w:sz w:val="22"/>
          <w:szCs w:val="22"/>
          <w:shd w:val="clear" w:color="auto" w:fill="FFFFFF"/>
        </w:rPr>
      </w:pPr>
      <w:r w:rsidRPr="00154412">
        <w:rPr>
          <w:rFonts w:ascii="Arial" w:hAnsi="Arial" w:cs="Arial"/>
          <w:bCs/>
          <w:color w:val="000000"/>
          <w:sz w:val="22"/>
          <w:szCs w:val="22"/>
          <w:shd w:val="clear" w:color="auto" w:fill="FFFFFF"/>
        </w:rPr>
        <w:t>Мощность источника тепловой энергии нетто</w:t>
      </w:r>
      <w:r w:rsidRPr="00154412">
        <w:rPr>
          <w:rFonts w:ascii="Arial" w:hAnsi="Arial" w:cs="Arial"/>
          <w:b/>
          <w:color w:val="000000"/>
          <w:sz w:val="22"/>
          <w:szCs w:val="22"/>
          <w:shd w:val="clear" w:color="auto" w:fill="FFFFFF"/>
        </w:rPr>
        <w:t xml:space="preserve"> - </w:t>
      </w:r>
      <w:r w:rsidRPr="00154412">
        <w:rPr>
          <w:rFonts w:ascii="Arial" w:hAnsi="Arial" w:cs="Arial"/>
          <w:color w:val="000000"/>
          <w:sz w:val="22"/>
          <w:szCs w:val="22"/>
          <w:shd w:val="clear" w:color="auto" w:fill="FFFFFF"/>
        </w:rPr>
        <w:t>величина, равная располагаемой мощности источника тепловой энергии за вычетом тепловой нагрузки на собственные и хозяйственные нужды.</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Расход тепловой энергии на собственные и хозяйственные нужды котельной определен по данным предоставленным теплоснабжающей организацией и составляет:</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 котельная №1–0,227 Гкал/час;</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 котельная №4–0,11 Гкал/час;</w:t>
      </w:r>
    </w:p>
    <w:p w:rsidR="00154412" w:rsidRPr="00154412" w:rsidRDefault="00154412" w:rsidP="00154412">
      <w:pPr>
        <w:tabs>
          <w:tab w:val="left" w:pos="1134"/>
        </w:tabs>
        <w:spacing w:line="360" w:lineRule="auto"/>
        <w:ind w:firstLine="709"/>
        <w:jc w:val="both"/>
        <w:rPr>
          <w:rFonts w:ascii="Arial" w:hAnsi="Arial" w:cs="Arial"/>
          <w:color w:val="000000"/>
          <w:shd w:val="clear" w:color="auto" w:fill="FFFFFF"/>
        </w:rPr>
      </w:pPr>
      <w:r w:rsidRPr="00154412">
        <w:rPr>
          <w:rFonts w:ascii="Arial" w:hAnsi="Arial" w:cs="Arial"/>
          <w:color w:val="000000"/>
          <w:shd w:val="clear" w:color="auto" w:fill="FFFFFF"/>
        </w:rPr>
        <w:t>Тепловая мощность нетто составляет:</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color w:val="000000"/>
          <w:shd w:val="clear" w:color="auto" w:fill="FFFFFF"/>
        </w:rPr>
        <w:t>- котельная №1–</w:t>
      </w:r>
      <w:r w:rsidRPr="00154412">
        <w:rPr>
          <w:rFonts w:ascii="Arial" w:hAnsi="Arial" w:cs="Arial"/>
        </w:rPr>
        <w:t>4,933 Гкал/час;</w:t>
      </w:r>
    </w:p>
    <w:p w:rsidR="00154412" w:rsidRPr="00154412" w:rsidRDefault="00154412" w:rsidP="00154412">
      <w:pPr>
        <w:tabs>
          <w:tab w:val="left" w:pos="1134"/>
        </w:tabs>
        <w:spacing w:line="360" w:lineRule="auto"/>
        <w:ind w:firstLine="709"/>
        <w:rPr>
          <w:rFonts w:ascii="Arial" w:hAnsi="Arial" w:cs="Arial"/>
          <w:color w:val="000000"/>
          <w:shd w:val="clear" w:color="auto" w:fill="FFFFFF"/>
        </w:rPr>
      </w:pPr>
      <w:r w:rsidRPr="00154412">
        <w:rPr>
          <w:rFonts w:ascii="Arial" w:hAnsi="Arial" w:cs="Arial"/>
        </w:rPr>
        <w:t>- котельная №4– 1,954 Гкал/час</w:t>
      </w:r>
      <w:r w:rsidRPr="00154412">
        <w:rPr>
          <w:rFonts w:ascii="Arial" w:hAnsi="Arial" w:cs="Arial"/>
          <w:color w:val="000000"/>
          <w:shd w:val="clear" w:color="auto" w:fill="FFFFFF"/>
        </w:rPr>
        <w:t>;</w:t>
      </w:r>
    </w:p>
    <w:p w:rsidR="00154412" w:rsidRPr="00154412" w:rsidRDefault="00154412" w:rsidP="00154412">
      <w:pPr>
        <w:spacing w:line="360" w:lineRule="auto"/>
        <w:jc w:val="both"/>
        <w:rPr>
          <w:rFonts w:ascii="Arial" w:hAnsi="Arial" w:cs="Arial"/>
          <w:b/>
          <w:color w:val="000000"/>
          <w:sz w:val="22"/>
          <w:szCs w:val="22"/>
        </w:rPr>
      </w:pPr>
      <w:r w:rsidRPr="00154412">
        <w:rPr>
          <w:rFonts w:ascii="Arial" w:hAnsi="Arial" w:cs="Arial"/>
          <w:b/>
          <w:sz w:val="22"/>
          <w:szCs w:val="22"/>
        </w:rPr>
        <w:t>2.1.2.5.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Дата ввода в эксплуатацию котельного оборудования для всех источников тепловой энергии Котельная № 4 – 2016 год, </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Котельная №1 (ДКВР) – 2017 год.</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2.1.2.6. С</w:t>
      </w:r>
      <w:r w:rsidRPr="00154412">
        <w:rPr>
          <w:rFonts w:ascii="Arial" w:hAnsi="Arial" w:cs="Arial"/>
          <w:b/>
          <w:sz w:val="22"/>
          <w:szCs w:val="22"/>
        </w:rPr>
        <w:t>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 </w:t>
      </w:r>
    </w:p>
    <w:p w:rsidR="00154412" w:rsidRPr="00154412" w:rsidRDefault="00154412" w:rsidP="00154412">
      <w:pPr>
        <w:tabs>
          <w:tab w:val="left" w:pos="1134"/>
        </w:tabs>
        <w:spacing w:line="360" w:lineRule="auto"/>
        <w:ind w:firstLine="709"/>
        <w:rPr>
          <w:rFonts w:ascii="Arial" w:hAnsi="Arial" w:cs="Arial"/>
        </w:rPr>
      </w:pPr>
      <w:r w:rsidRPr="00154412">
        <w:rPr>
          <w:rFonts w:ascii="Arial" w:hAnsi="Arial" w:cs="Arial"/>
        </w:rPr>
        <w:t xml:space="preserve">Система теплоснабжения поселка – закрытого типа. Регулирование отпуска тепла – качественное, путем изменения температуры в подающем трубопроводе. Сети теплоснабжения работают по температурному графики 82/60°C. </w:t>
      </w:r>
      <w:r w:rsidRPr="00154412">
        <w:rPr>
          <w:rFonts w:ascii="Arial" w:hAnsi="Arial" w:cs="Arial"/>
          <w:sz w:val="22"/>
          <w:szCs w:val="22"/>
        </w:rPr>
        <w:t>Потребители п. Куминский имеют непосредственное подключение к централизованной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Принятый температурный график отпуска теплоносителя является оптимальным для котельных использующих уголь. Температурный график отпуска теплоносителя котельных п. Куминский приведен в таблице 2.1.2.</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Температурный график отпуска теплоносителя</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sz w:val="22"/>
          <w:szCs w:val="22"/>
        </w:rPr>
        <w:t>Таблица  2.1.2.</w:t>
      </w:r>
    </w:p>
    <w:tbl>
      <w:tblPr>
        <w:tblW w:w="9654" w:type="dxa"/>
        <w:tblInd w:w="93" w:type="dxa"/>
        <w:tblLook w:val="04A0" w:firstRow="1" w:lastRow="0" w:firstColumn="1" w:lastColumn="0" w:noHBand="0" w:noVBand="1"/>
      </w:tblPr>
      <w:tblGrid>
        <w:gridCol w:w="1609"/>
        <w:gridCol w:w="1609"/>
        <w:gridCol w:w="1609"/>
        <w:gridCol w:w="1609"/>
        <w:gridCol w:w="1609"/>
        <w:gridCol w:w="1609"/>
      </w:tblGrid>
      <w:tr w:rsidR="00154412" w:rsidRPr="00154412" w:rsidTr="00EE0251">
        <w:trPr>
          <w:trHeight w:val="60"/>
        </w:trPr>
        <w:tc>
          <w:tcPr>
            <w:tcW w:w="1609"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Обратный ТП</w:t>
            </w:r>
          </w:p>
        </w:tc>
        <w:tc>
          <w:tcPr>
            <w:tcW w:w="1609"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Температура наружного</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Подающий ТП</w:t>
            </w:r>
          </w:p>
        </w:tc>
        <w:tc>
          <w:tcPr>
            <w:tcW w:w="160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Обратный ТП</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воздуха</w:t>
            </w: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0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28-30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51-53</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51-53</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52-54</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53-55</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54-56</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54-56</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55-58</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40-43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41-44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46-58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49-51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57-59</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-16</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50-52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-39</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81</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r w:rsidR="00154412" w:rsidRPr="00154412" w:rsidTr="00EE0251">
        <w:trPr>
          <w:trHeight w:val="70"/>
        </w:trPr>
        <w:tc>
          <w:tcPr>
            <w:tcW w:w="160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 </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82</w:t>
            </w:r>
          </w:p>
        </w:tc>
        <w:tc>
          <w:tcPr>
            <w:tcW w:w="16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58-60</w:t>
            </w:r>
          </w:p>
        </w:tc>
      </w:tr>
    </w:tbl>
    <w:p w:rsidR="00154412" w:rsidRPr="00154412" w:rsidRDefault="00154412" w:rsidP="00154412">
      <w:pPr>
        <w:spacing w:line="360" w:lineRule="auto"/>
        <w:ind w:firstLine="709"/>
        <w:jc w:val="right"/>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2.1.2.7.Среднегодовая загрузка оборудования</w:t>
      </w:r>
    </w:p>
    <w:p w:rsidR="00154412" w:rsidRPr="00154412" w:rsidRDefault="00154412" w:rsidP="00154412">
      <w:pPr>
        <w:tabs>
          <w:tab w:val="left" w:pos="1134"/>
        </w:tabs>
        <w:spacing w:line="360" w:lineRule="auto"/>
        <w:ind w:firstLine="567"/>
        <w:jc w:val="both"/>
        <w:rPr>
          <w:rFonts w:ascii="Arial" w:hAnsi="Arial" w:cs="Arial"/>
          <w:color w:val="000000"/>
          <w:sz w:val="22"/>
          <w:szCs w:val="22"/>
        </w:rPr>
      </w:pPr>
      <w:r w:rsidRPr="00154412">
        <w:rPr>
          <w:rFonts w:ascii="Arial" w:hAnsi="Arial" w:cs="Arial"/>
          <w:color w:val="000000"/>
          <w:sz w:val="22"/>
          <w:szCs w:val="22"/>
        </w:rPr>
        <w:t xml:space="preserve">Число часов использования установленной тепловой мощности источника теплоснабжения, определяется: </w:t>
      </w:r>
    </w:p>
    <w:p w:rsidR="00154412" w:rsidRPr="00154412" w:rsidRDefault="00154412" w:rsidP="00154412">
      <w:pPr>
        <w:tabs>
          <w:tab w:val="left" w:pos="1134"/>
        </w:tabs>
        <w:spacing w:line="360" w:lineRule="auto"/>
        <w:jc w:val="center"/>
        <w:rPr>
          <w:rFonts w:ascii="Arial" w:hAnsi="Arial" w:cs="Arial"/>
          <w:color w:val="000000"/>
          <w:sz w:val="22"/>
          <w:szCs w:val="22"/>
        </w:rPr>
      </w:pPr>
      <w:r w:rsidRPr="00154412">
        <w:rPr>
          <w:rFonts w:ascii="Arial" w:hAnsi="Arial" w:cs="Arial"/>
          <w:color w:val="000000"/>
          <w:sz w:val="22"/>
          <w:szCs w:val="22"/>
        </w:rPr>
        <w:t>Т</w:t>
      </w:r>
      <w:r w:rsidRPr="00154412">
        <w:rPr>
          <w:rFonts w:ascii="Arial" w:hAnsi="Arial" w:cs="Arial"/>
          <w:color w:val="000000"/>
          <w:sz w:val="22"/>
          <w:szCs w:val="22"/>
          <w:vertAlign w:val="subscript"/>
        </w:rPr>
        <w:t>уст</w:t>
      </w:r>
      <w:r w:rsidRPr="00154412">
        <w:rPr>
          <w:rFonts w:ascii="Arial" w:hAnsi="Arial" w:cs="Arial"/>
          <w:color w:val="000000"/>
          <w:sz w:val="22"/>
          <w:szCs w:val="22"/>
        </w:rPr>
        <w:t xml:space="preserve"> = Q</w:t>
      </w:r>
      <w:r w:rsidRPr="00154412">
        <w:rPr>
          <w:rFonts w:ascii="Arial" w:hAnsi="Arial" w:cs="Arial"/>
          <w:color w:val="000000"/>
          <w:sz w:val="22"/>
          <w:szCs w:val="22"/>
          <w:vertAlign w:val="subscript"/>
        </w:rPr>
        <w:t>выработки</w:t>
      </w:r>
      <w:r w:rsidRPr="00154412">
        <w:rPr>
          <w:rFonts w:ascii="Arial" w:hAnsi="Arial" w:cs="Arial"/>
          <w:color w:val="000000"/>
          <w:sz w:val="22"/>
          <w:szCs w:val="22"/>
        </w:rPr>
        <w:t xml:space="preserve"> / Q</w:t>
      </w:r>
      <w:r w:rsidRPr="00154412">
        <w:rPr>
          <w:rFonts w:ascii="Arial" w:hAnsi="Arial" w:cs="Arial"/>
          <w:color w:val="000000"/>
          <w:sz w:val="22"/>
          <w:szCs w:val="22"/>
          <w:vertAlign w:val="subscript"/>
        </w:rPr>
        <w:t>уст</w:t>
      </w:r>
      <w:r w:rsidRPr="00154412">
        <w:rPr>
          <w:rFonts w:ascii="Arial" w:hAnsi="Arial" w:cs="Arial"/>
          <w:color w:val="000000"/>
          <w:sz w:val="22"/>
          <w:szCs w:val="22"/>
        </w:rPr>
        <w:t>, час/год,</w:t>
      </w:r>
    </w:p>
    <w:p w:rsidR="00154412" w:rsidRPr="00154412" w:rsidRDefault="00154412" w:rsidP="00154412">
      <w:pPr>
        <w:tabs>
          <w:tab w:val="left" w:pos="1134"/>
        </w:tabs>
        <w:spacing w:line="360" w:lineRule="auto"/>
        <w:jc w:val="center"/>
        <w:rPr>
          <w:rFonts w:ascii="Arial" w:hAnsi="Arial" w:cs="Arial"/>
          <w:color w:val="000000"/>
          <w:sz w:val="22"/>
          <w:szCs w:val="22"/>
        </w:rPr>
      </w:pPr>
    </w:p>
    <w:p w:rsidR="00154412" w:rsidRPr="00154412" w:rsidRDefault="00154412" w:rsidP="00154412">
      <w:pPr>
        <w:spacing w:line="360" w:lineRule="auto"/>
        <w:jc w:val="both"/>
        <w:rPr>
          <w:rFonts w:ascii="Arial" w:hAnsi="Arial" w:cs="Arial"/>
          <w:color w:val="000000"/>
          <w:sz w:val="22"/>
          <w:szCs w:val="22"/>
        </w:rPr>
      </w:pPr>
      <w:r w:rsidRPr="00154412">
        <w:rPr>
          <w:rFonts w:ascii="Arial" w:hAnsi="Arial" w:cs="Arial"/>
          <w:color w:val="000000"/>
          <w:sz w:val="22"/>
          <w:szCs w:val="22"/>
        </w:rPr>
        <w:tab/>
        <w:t>где- Q</w:t>
      </w:r>
      <w:r w:rsidRPr="00154412">
        <w:rPr>
          <w:rFonts w:ascii="Arial" w:hAnsi="Arial" w:cs="Arial"/>
          <w:color w:val="000000"/>
          <w:sz w:val="22"/>
          <w:szCs w:val="22"/>
          <w:vertAlign w:val="subscript"/>
        </w:rPr>
        <w:t>выработки</w:t>
      </w:r>
      <w:r w:rsidRPr="00154412">
        <w:rPr>
          <w:rFonts w:ascii="Arial" w:hAnsi="Arial" w:cs="Arial"/>
          <w:color w:val="000000"/>
          <w:sz w:val="22"/>
          <w:szCs w:val="22"/>
        </w:rPr>
        <w:t xml:space="preserve"> - выработка (производство) тепловой энергии источником теплоснабжения в течение года, Гкал; </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r w:rsidRPr="00154412">
        <w:rPr>
          <w:rFonts w:ascii="Arial" w:hAnsi="Arial" w:cs="Arial"/>
          <w:color w:val="000000"/>
          <w:sz w:val="22"/>
          <w:szCs w:val="22"/>
        </w:rPr>
        <w:t>- Q</w:t>
      </w:r>
      <w:r w:rsidRPr="00154412">
        <w:rPr>
          <w:rFonts w:ascii="Arial" w:hAnsi="Arial" w:cs="Arial"/>
          <w:color w:val="000000"/>
          <w:sz w:val="22"/>
          <w:szCs w:val="22"/>
          <w:vertAlign w:val="subscript"/>
        </w:rPr>
        <w:t>уст</w:t>
      </w:r>
      <w:r w:rsidRPr="00154412">
        <w:rPr>
          <w:rFonts w:ascii="Arial" w:hAnsi="Arial" w:cs="Arial"/>
          <w:color w:val="000000"/>
          <w:sz w:val="22"/>
          <w:szCs w:val="22"/>
        </w:rPr>
        <w:t xml:space="preserve"> - установленная тепловая мощность (тепловая производительность) источника теплоснабжения, Гкал/ч. </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r w:rsidRPr="00154412">
        <w:rPr>
          <w:rFonts w:ascii="Arial" w:hAnsi="Arial" w:cs="Arial"/>
          <w:color w:val="000000"/>
          <w:sz w:val="22"/>
          <w:szCs w:val="22"/>
        </w:rPr>
        <w:t>Учет фактического отпуска тепловой энергии каждого котельного агрегата и каждой котельной не ведется, что не позволяет определить фактическую степень загрузки котельного оборудования.</w:t>
      </w:r>
    </w:p>
    <w:p w:rsidR="00154412" w:rsidRPr="00154412" w:rsidRDefault="00154412" w:rsidP="00154412">
      <w:pPr>
        <w:tabs>
          <w:tab w:val="left" w:pos="1134"/>
        </w:tabs>
        <w:spacing w:line="360" w:lineRule="auto"/>
        <w:ind w:firstLine="709"/>
        <w:jc w:val="both"/>
        <w:rPr>
          <w:rFonts w:ascii="Arial" w:hAnsi="Arial" w:cs="Arial"/>
          <w:color w:val="000000"/>
        </w:rPr>
      </w:pPr>
      <w:r w:rsidRPr="00154412">
        <w:rPr>
          <w:rFonts w:ascii="Arial" w:hAnsi="Arial" w:cs="Arial"/>
          <w:color w:val="000000"/>
        </w:rPr>
        <w:t>Т</w:t>
      </w:r>
      <w:r w:rsidRPr="00154412">
        <w:rPr>
          <w:rFonts w:ascii="Arial" w:hAnsi="Arial" w:cs="Arial"/>
          <w:color w:val="000000"/>
          <w:vertAlign w:val="subscript"/>
        </w:rPr>
        <w:t>уст</w:t>
      </w:r>
      <w:r w:rsidRPr="00154412">
        <w:rPr>
          <w:rFonts w:ascii="Arial" w:hAnsi="Arial" w:cs="Arial"/>
          <w:color w:val="000000"/>
        </w:rPr>
        <w:t xml:space="preserve"> для котельной №1 = 834 час/год;</w:t>
      </w:r>
    </w:p>
    <w:p w:rsidR="00154412" w:rsidRPr="00154412" w:rsidRDefault="00154412" w:rsidP="00154412">
      <w:pPr>
        <w:tabs>
          <w:tab w:val="left" w:pos="1134"/>
        </w:tabs>
        <w:spacing w:line="360" w:lineRule="auto"/>
        <w:ind w:firstLine="709"/>
        <w:jc w:val="both"/>
        <w:rPr>
          <w:rFonts w:ascii="Arial" w:hAnsi="Arial" w:cs="Arial"/>
          <w:color w:val="000000"/>
        </w:rPr>
      </w:pPr>
      <w:r w:rsidRPr="00154412">
        <w:rPr>
          <w:rFonts w:ascii="Arial" w:hAnsi="Arial" w:cs="Arial"/>
          <w:color w:val="000000"/>
        </w:rPr>
        <w:t>Т</w:t>
      </w:r>
      <w:r w:rsidRPr="00154412">
        <w:rPr>
          <w:rFonts w:ascii="Arial" w:hAnsi="Arial" w:cs="Arial"/>
          <w:color w:val="000000"/>
          <w:vertAlign w:val="subscript"/>
        </w:rPr>
        <w:t>уст</w:t>
      </w:r>
      <w:r w:rsidRPr="00154412">
        <w:rPr>
          <w:rFonts w:ascii="Arial" w:hAnsi="Arial" w:cs="Arial"/>
          <w:color w:val="000000"/>
        </w:rPr>
        <w:t xml:space="preserve"> для котельной №4 = 973 час/год.</w:t>
      </w:r>
    </w:p>
    <w:p w:rsidR="00154412" w:rsidRPr="00154412" w:rsidRDefault="00154412" w:rsidP="00154412">
      <w:pPr>
        <w:tabs>
          <w:tab w:val="left" w:pos="1134"/>
        </w:tabs>
        <w:spacing w:line="360" w:lineRule="auto"/>
        <w:ind w:firstLine="709"/>
        <w:jc w:val="both"/>
        <w:rPr>
          <w:rFonts w:ascii="Arial" w:hAnsi="Arial" w:cs="Arial"/>
          <w:color w:val="000000"/>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2.1.2.8.Способы учета тепла, отпущенного в тепловые сети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Учёт тепловой энергии, отпущенной на теплоснабжение п. Куминский,ведется расчетным способом и по приборам учёта.</w:t>
      </w:r>
    </w:p>
    <w:p w:rsidR="00154412" w:rsidRPr="00154412" w:rsidRDefault="00154412" w:rsidP="00154412">
      <w:pPr>
        <w:tabs>
          <w:tab w:val="left" w:pos="1134"/>
        </w:tabs>
        <w:spacing w:line="360" w:lineRule="auto"/>
        <w:ind w:firstLine="709"/>
        <w:jc w:val="right"/>
        <w:rPr>
          <w:rFonts w:ascii="Arial" w:hAnsi="Arial" w:cs="Arial"/>
          <w:sz w:val="22"/>
          <w:szCs w:val="22"/>
        </w:rPr>
      </w:pPr>
      <w:r w:rsidRPr="00154412">
        <w:rPr>
          <w:rFonts w:ascii="Arial" w:hAnsi="Arial" w:cs="Arial"/>
          <w:color w:val="000000"/>
          <w:sz w:val="22"/>
          <w:szCs w:val="22"/>
        </w:rPr>
        <w:t>Таблица  2.1.3.</w:t>
      </w:r>
    </w:p>
    <w:p w:rsidR="00154412" w:rsidRPr="00154412" w:rsidRDefault="00154412" w:rsidP="00154412">
      <w:pPr>
        <w:jc w:val="both"/>
        <w:rPr>
          <w:rFonts w:ascii="Arial" w:hAnsi="Arial" w:cs="Arial"/>
          <w:color w:val="000000"/>
          <w:sz w:val="20"/>
          <w:szCs w:val="20"/>
        </w:rPr>
      </w:pPr>
    </w:p>
    <w:tbl>
      <w:tblPr>
        <w:tblW w:w="9371" w:type="dxa"/>
        <w:tblInd w:w="93" w:type="dxa"/>
        <w:tblLook w:val="04A0" w:firstRow="1" w:lastRow="0" w:firstColumn="1" w:lastColumn="0" w:noHBand="0" w:noVBand="1"/>
      </w:tblPr>
      <w:tblGrid>
        <w:gridCol w:w="4551"/>
        <w:gridCol w:w="1134"/>
        <w:gridCol w:w="1843"/>
        <w:gridCol w:w="1843"/>
      </w:tblGrid>
      <w:tr w:rsidR="00154412" w:rsidRPr="00154412" w:rsidTr="00EE0251">
        <w:trPr>
          <w:trHeight w:val="70"/>
        </w:trPr>
        <w:tc>
          <w:tcPr>
            <w:tcW w:w="4551"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 тепловой энергии, отпускаемой потребителям, всего в том числе:</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тыс.Гкал</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843"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r>
      <w:tr w:rsidR="00154412" w:rsidRPr="00154412" w:rsidTr="00EE0251">
        <w:trPr>
          <w:trHeight w:val="70"/>
        </w:trPr>
        <w:tc>
          <w:tcPr>
            <w:tcW w:w="4551"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84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3,398</w:t>
            </w:r>
          </w:p>
        </w:tc>
        <w:tc>
          <w:tcPr>
            <w:tcW w:w="184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1,883</w:t>
            </w:r>
          </w:p>
        </w:tc>
      </w:tr>
      <w:tr w:rsidR="00154412" w:rsidRPr="00154412" w:rsidTr="00EE0251">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 приборам учета</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1,778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0,644</w:t>
            </w:r>
          </w:p>
        </w:tc>
      </w:tr>
      <w:tr w:rsidR="00154412" w:rsidRPr="00154412" w:rsidTr="00EE0251">
        <w:trPr>
          <w:trHeight w:val="7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 нормативам потребления (расчетным методом)</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тыс.Гкал</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1,920</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1,239</w:t>
            </w:r>
          </w:p>
        </w:tc>
      </w:tr>
    </w:tbl>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ind w:firstLine="567"/>
        <w:jc w:val="center"/>
        <w:rPr>
          <w:rFonts w:ascii="Arial" w:hAnsi="Arial" w:cs="Arial"/>
          <w:b/>
          <w:sz w:val="22"/>
          <w:szCs w:val="22"/>
        </w:rPr>
      </w:pPr>
      <w:r w:rsidRPr="00154412">
        <w:rPr>
          <w:rFonts w:ascii="Arial" w:hAnsi="Arial" w:cs="Arial"/>
          <w:b/>
          <w:sz w:val="22"/>
          <w:szCs w:val="22"/>
        </w:rPr>
        <w:t>2.1.2.9. Статистика отказов и восстановлений оборудования источников тепловой энергии</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 xml:space="preserve">Крупных отказов, приводящих к перебою теплоснабжения потребителей более двух часов за последние 5 лет не происходило. </w:t>
      </w:r>
    </w:p>
    <w:p w:rsidR="00154412" w:rsidRPr="00154412" w:rsidRDefault="00154412" w:rsidP="00154412">
      <w:pPr>
        <w:tabs>
          <w:tab w:val="left" w:pos="1134"/>
        </w:tabs>
        <w:spacing w:line="360" w:lineRule="auto"/>
        <w:ind w:firstLine="709"/>
        <w:jc w:val="both"/>
        <w:rPr>
          <w:rFonts w:ascii="Arial" w:hAnsi="Arial" w:cs="Arial"/>
          <w:sz w:val="22"/>
          <w:szCs w:val="22"/>
        </w:rPr>
      </w:pPr>
    </w:p>
    <w:p w:rsidR="00154412" w:rsidRPr="00154412" w:rsidRDefault="00154412" w:rsidP="00154412">
      <w:pPr>
        <w:tabs>
          <w:tab w:val="left" w:pos="1134"/>
        </w:tabs>
        <w:spacing w:line="360" w:lineRule="auto"/>
        <w:ind w:firstLine="567"/>
        <w:jc w:val="center"/>
        <w:rPr>
          <w:rFonts w:ascii="Arial" w:hAnsi="Arial" w:cs="Arial"/>
          <w:b/>
          <w:sz w:val="22"/>
          <w:szCs w:val="22"/>
        </w:rPr>
      </w:pPr>
      <w:r w:rsidRPr="00154412">
        <w:rPr>
          <w:rFonts w:ascii="Arial" w:hAnsi="Arial" w:cs="Arial"/>
          <w:b/>
          <w:sz w:val="22"/>
          <w:szCs w:val="22"/>
        </w:rPr>
        <w:t>2.1.2.10. Предписания надзорных органов по запрещению дальнейшей эксплуатации источников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В рассматриваемый период, руководство ООО «Мобильный мир» не получало предписаний от надзорных органов по запрещению дальнейшей эксплуатации, эксплуатационный персонал не допускает нарушений требований нормативных документов в части безопасной эксплуатации котельного и вспомогательного оборудования.</w:t>
      </w: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both"/>
        <w:rPr>
          <w:rFonts w:ascii="Arial" w:hAnsi="Arial" w:cs="Arial"/>
          <w:color w:val="000000"/>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2.1.3. Тепловые сети, сооружения на них и тепловые пункты</w:t>
      </w:r>
    </w:p>
    <w:p w:rsidR="00154412" w:rsidRPr="00154412" w:rsidRDefault="00154412" w:rsidP="00154412">
      <w:pPr>
        <w:tabs>
          <w:tab w:val="left" w:pos="1134"/>
        </w:tabs>
        <w:spacing w:line="360" w:lineRule="auto"/>
        <w:jc w:val="both"/>
        <w:rPr>
          <w:rFonts w:ascii="Arial" w:hAnsi="Arial" w:cs="Arial"/>
          <w:b/>
          <w:sz w:val="22"/>
          <w:szCs w:val="22"/>
        </w:rPr>
      </w:pPr>
      <w:r w:rsidRPr="00154412">
        <w:rPr>
          <w:rFonts w:ascii="Arial" w:hAnsi="Arial" w:cs="Arial"/>
          <w:b/>
          <w:sz w:val="22"/>
          <w:szCs w:val="22"/>
        </w:rPr>
        <w:t>2.1.3.1.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Тепловые сети городского поселения Куминский состоят из двух, не связанных между собой, участков:</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тепловые сети котельной №1;</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тепловые сети котельной №4;</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Тепловые сети представляют собой двухтрубную систему, предназначенную для транспортировки теплоносителя от источников централизованного теплоснабжения к потребителям. Теплоснабжение на цели отопления осуществляется по закрытой схеме.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Тепловые сети городского поселениявыполнены из стальных труб с диаметрами от 32 до 250 мм надземным и подземным способом с теплоизоляцией из минеральной ваты и ППУ. Тепловые сети периодически ремонтируются, наиболее изношенные участки периодически санируются, в целом состояние тепловых сетей удовлетворительное. Компенсация  температурных удлинений теплопроводов осуществляется П-образными компенсаторами.</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rPr>
        <w:t xml:space="preserve">Общая протяженность тепловых сетей в двухтрубном исполнении составляет – </w:t>
      </w:r>
      <w:r w:rsidRPr="00154412">
        <w:rPr>
          <w:rFonts w:ascii="Arial" w:hAnsi="Arial" w:cs="Arial"/>
          <w:color w:val="000000"/>
        </w:rPr>
        <w:t xml:space="preserve">10048 </w:t>
      </w:r>
      <w:r w:rsidRPr="00154412">
        <w:rPr>
          <w:rFonts w:ascii="Arial" w:hAnsi="Arial" w:cs="Arial"/>
        </w:rPr>
        <w:t>метров, в том числе:</w:t>
      </w:r>
    </w:p>
    <w:p w:rsidR="00154412" w:rsidRPr="00154412" w:rsidRDefault="00154412" w:rsidP="00154412">
      <w:pPr>
        <w:spacing w:line="360" w:lineRule="auto"/>
        <w:ind w:firstLine="709"/>
        <w:rPr>
          <w:rFonts w:ascii="Arial" w:hAnsi="Arial" w:cs="Arial"/>
          <w:color w:val="000000"/>
        </w:rPr>
      </w:pPr>
      <w:r w:rsidRPr="00154412">
        <w:rPr>
          <w:rFonts w:ascii="Arial" w:hAnsi="Arial" w:cs="Arial"/>
        </w:rPr>
        <w:t xml:space="preserve">- тепловые сети котельной №1 – </w:t>
      </w:r>
      <w:r w:rsidRPr="00154412">
        <w:rPr>
          <w:rFonts w:ascii="Arial" w:hAnsi="Arial" w:cs="Arial"/>
          <w:color w:val="000000"/>
        </w:rPr>
        <w:t xml:space="preserve">5683 </w:t>
      </w:r>
      <w:r w:rsidRPr="00154412">
        <w:rPr>
          <w:rFonts w:ascii="Arial" w:hAnsi="Arial" w:cs="Arial"/>
        </w:rPr>
        <w:t>метров;</w:t>
      </w:r>
    </w:p>
    <w:p w:rsidR="00154412" w:rsidRPr="00154412" w:rsidRDefault="00154412" w:rsidP="00154412">
      <w:pPr>
        <w:spacing w:line="360" w:lineRule="auto"/>
        <w:ind w:firstLine="709"/>
        <w:jc w:val="both"/>
        <w:rPr>
          <w:rFonts w:ascii="Arial" w:hAnsi="Arial" w:cs="Arial"/>
        </w:rPr>
      </w:pPr>
      <w:r w:rsidRPr="00154412">
        <w:rPr>
          <w:rFonts w:ascii="Arial" w:hAnsi="Arial" w:cs="Arial"/>
        </w:rPr>
        <w:t>- тепловые сети котельной №4–</w:t>
      </w:r>
      <w:r w:rsidRPr="00154412">
        <w:rPr>
          <w:rFonts w:ascii="Arial" w:hAnsi="Arial" w:cs="Arial"/>
          <w:color w:val="000000"/>
        </w:rPr>
        <w:t xml:space="preserve">4365 </w:t>
      </w:r>
      <w:r w:rsidRPr="00154412">
        <w:rPr>
          <w:rFonts w:ascii="Arial" w:hAnsi="Arial" w:cs="Arial"/>
        </w:rPr>
        <w:t>метров;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Таким образом, тепловые сети в целом находятся в удовлетворительном состоянии. Однако местами имеются серьезные нарушения целостности теплоизоляционного слоя, что является следствием превышения нормативного срока эксплуатации трубопроводов на данных участках. Следовательно, первоочередной задачей для модернизации системы теплоснабжения является реконструкция тепловых сетей до проведения реконструкции - ремонт изоляции на участках, имеющих пониженные изоляционные свойства.</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bCs/>
          <w:sz w:val="22"/>
          <w:szCs w:val="22"/>
        </w:rPr>
      </w:pPr>
      <w:r w:rsidRPr="00154412">
        <w:rPr>
          <w:rFonts w:ascii="Arial" w:hAnsi="Arial" w:cs="Arial"/>
          <w:b/>
          <w:sz w:val="22"/>
          <w:szCs w:val="22"/>
        </w:rPr>
        <w:t xml:space="preserve">2.1.3.2. </w:t>
      </w:r>
      <w:r w:rsidRPr="00154412">
        <w:rPr>
          <w:rFonts w:ascii="Arial" w:hAnsi="Arial" w:cs="Arial"/>
          <w:b/>
          <w:bCs/>
          <w:sz w:val="22"/>
          <w:szCs w:val="22"/>
        </w:rPr>
        <w:t>Инженерно-геологическая характеристика грунта в местах залегания тепловых сетей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По условиям рельефа, геологическому строению и гидрогеологическим условия территория </w:t>
      </w:r>
      <w:r w:rsidRPr="00154412">
        <w:rPr>
          <w:rFonts w:ascii="Arial" w:hAnsi="Arial" w:cs="Arial"/>
          <w:sz w:val="22"/>
          <w:szCs w:val="22"/>
        </w:rPr>
        <w:t xml:space="preserve">городского поселения </w:t>
      </w:r>
      <w:r w:rsidRPr="00154412">
        <w:rPr>
          <w:rFonts w:ascii="Arial" w:hAnsi="Arial" w:cs="Arial"/>
          <w:color w:val="000000"/>
          <w:sz w:val="22"/>
          <w:szCs w:val="22"/>
        </w:rPr>
        <w:t>в целом благоприятна для капитального строительства, в том числе и для строительства тепловых сетей в надземном и подземном исполнении.</w:t>
      </w:r>
    </w:p>
    <w:p w:rsidR="00154412" w:rsidRPr="00154412" w:rsidRDefault="00154412" w:rsidP="00154412">
      <w:pPr>
        <w:spacing w:line="360" w:lineRule="auto"/>
        <w:jc w:val="center"/>
        <w:rPr>
          <w:rFonts w:ascii="Arial" w:eastAsia="Calibri" w:hAnsi="Arial" w:cs="Arial"/>
          <w:b/>
          <w:sz w:val="22"/>
          <w:szCs w:val="22"/>
        </w:rPr>
        <w:sectPr w:rsidR="00154412" w:rsidRPr="00154412" w:rsidSect="00F56980">
          <w:pgSz w:w="11906" w:h="16838"/>
          <w:pgMar w:top="1134" w:right="851" w:bottom="851" w:left="1559" w:header="709" w:footer="519" w:gutter="0"/>
          <w:cols w:space="720"/>
        </w:sectPr>
      </w:pPr>
      <w:r w:rsidRPr="00154412">
        <w:rPr>
          <w:rFonts w:ascii="Arial" w:eastAsia="Calibri" w:hAnsi="Arial" w:cs="Arial"/>
          <w:b/>
          <w:sz w:val="22"/>
          <w:szCs w:val="22"/>
        </w:rPr>
        <w:t>2.1.3.3.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Данные о тепловых сетях для всех источников теплоснабжения городского поселения, в том числе материальная характеристика</w:t>
      </w:r>
      <w:r w:rsidRPr="00154412">
        <w:rPr>
          <w:rFonts w:ascii="Arial" w:eastAsia="DejaVuSerif" w:hAnsi="Arial" w:cs="Arial"/>
          <w:sz w:val="22"/>
          <w:szCs w:val="22"/>
          <w:lang w:eastAsia="en-US"/>
        </w:rPr>
        <w:t>– сумма произведений наружных диаметров трубопроводов участков тепловой сети на их длину –</w:t>
      </w:r>
      <w:r w:rsidRPr="00154412">
        <w:rPr>
          <w:rFonts w:ascii="Arial" w:hAnsi="Arial" w:cs="Arial"/>
          <w:sz w:val="22"/>
          <w:szCs w:val="22"/>
        </w:rPr>
        <w:t xml:space="preserve"> приведены в таблице 2.1.4.</w:t>
      </w:r>
    </w:p>
    <w:p w:rsidR="00154412" w:rsidRPr="00154412" w:rsidRDefault="00154412" w:rsidP="00154412">
      <w:pPr>
        <w:autoSpaceDE w:val="0"/>
        <w:autoSpaceDN w:val="0"/>
        <w:adjustRightInd w:val="0"/>
        <w:spacing w:line="360" w:lineRule="auto"/>
        <w:ind w:firstLine="709"/>
        <w:jc w:val="center"/>
        <w:rPr>
          <w:rFonts w:ascii="Arial" w:hAnsi="Arial" w:cs="Arial"/>
          <w:b/>
          <w:color w:val="000000"/>
          <w:sz w:val="22"/>
          <w:szCs w:val="22"/>
        </w:rPr>
      </w:pPr>
      <w:r w:rsidRPr="00154412">
        <w:rPr>
          <w:rFonts w:ascii="Arial" w:hAnsi="Arial" w:cs="Arial"/>
          <w:b/>
          <w:bCs/>
          <w:i/>
          <w:iCs/>
          <w:color w:val="000000"/>
          <w:sz w:val="22"/>
          <w:szCs w:val="22"/>
        </w:rPr>
        <w:t xml:space="preserve">Тепловые сети поселка </w:t>
      </w:r>
      <w:r w:rsidRPr="00154412">
        <w:rPr>
          <w:rFonts w:ascii="Arial" w:hAnsi="Arial" w:cs="Arial"/>
          <w:b/>
          <w:sz w:val="22"/>
          <w:szCs w:val="22"/>
        </w:rPr>
        <w:t>городского поселения Куминский</w:t>
      </w:r>
    </w:p>
    <w:p w:rsidR="00154412" w:rsidRPr="00154412" w:rsidRDefault="00154412" w:rsidP="00154412">
      <w:pPr>
        <w:autoSpaceDE w:val="0"/>
        <w:autoSpaceDN w:val="0"/>
        <w:adjustRightInd w:val="0"/>
        <w:spacing w:line="360" w:lineRule="auto"/>
        <w:ind w:firstLine="709"/>
        <w:jc w:val="right"/>
        <w:rPr>
          <w:rFonts w:ascii="Arial" w:eastAsia="DejaVuSerif" w:hAnsi="Arial" w:cs="Arial"/>
          <w:sz w:val="22"/>
          <w:szCs w:val="22"/>
          <w:lang w:eastAsia="en-US"/>
        </w:rPr>
      </w:pPr>
      <w:r w:rsidRPr="00154412">
        <w:rPr>
          <w:rFonts w:ascii="Arial" w:hAnsi="Arial" w:cs="Arial"/>
          <w:color w:val="000000"/>
          <w:sz w:val="22"/>
          <w:szCs w:val="22"/>
        </w:rPr>
        <w:t>Таблица 2.1.4.</w:t>
      </w:r>
    </w:p>
    <w:p w:rsidR="00154412" w:rsidRPr="00154412" w:rsidRDefault="00154412" w:rsidP="00154412">
      <w:pPr>
        <w:jc w:val="both"/>
        <w:rPr>
          <w:rFonts w:ascii="Arial" w:hAnsi="Arial" w:cs="Arial"/>
          <w:color w:val="000000"/>
          <w:sz w:val="20"/>
          <w:szCs w:val="20"/>
        </w:rPr>
      </w:pPr>
      <w:r w:rsidRPr="00154412">
        <w:rPr>
          <w:rFonts w:ascii="Arial" w:hAnsi="Arial" w:cs="Arial"/>
          <w:b/>
          <w:bCs/>
          <w:color w:val="000000"/>
          <w:sz w:val="20"/>
          <w:szCs w:val="20"/>
        </w:rPr>
        <w:t>Таблица исходных данных по характеристике водяных тепловых сетей в аренде ООО "Мобильный мир" от котельных до потребителей  в г.п. Куминский Кондинского района на 2022 год</w:t>
      </w:r>
      <w:r w:rsidRPr="00154412">
        <w:rPr>
          <w:rFonts w:ascii="Arial" w:hAnsi="Arial" w:cs="Arial"/>
          <w:color w:val="000000"/>
          <w:sz w:val="20"/>
          <w:szCs w:val="20"/>
        </w:rPr>
        <w:t xml:space="preserve"> </w:t>
      </w:r>
    </w:p>
    <w:p w:rsidR="00154412" w:rsidRPr="00154412" w:rsidRDefault="00154412" w:rsidP="00154412">
      <w:pPr>
        <w:jc w:val="both"/>
        <w:rPr>
          <w:rFonts w:ascii="Arial" w:hAnsi="Arial" w:cs="Arial"/>
          <w:sz w:val="20"/>
          <w:szCs w:val="20"/>
        </w:rPr>
      </w:pPr>
    </w:p>
    <w:tbl>
      <w:tblPr>
        <w:tblW w:w="15592" w:type="dxa"/>
        <w:tblInd w:w="-34" w:type="dxa"/>
        <w:tblLayout w:type="fixed"/>
        <w:tblLook w:val="04A0" w:firstRow="1" w:lastRow="0" w:firstColumn="1" w:lastColumn="0" w:noHBand="0" w:noVBand="1"/>
      </w:tblPr>
      <w:tblGrid>
        <w:gridCol w:w="866"/>
        <w:gridCol w:w="1119"/>
        <w:gridCol w:w="1418"/>
        <w:gridCol w:w="2126"/>
        <w:gridCol w:w="1276"/>
        <w:gridCol w:w="1417"/>
        <w:gridCol w:w="1700"/>
        <w:gridCol w:w="1418"/>
        <w:gridCol w:w="1574"/>
        <w:gridCol w:w="1276"/>
        <w:gridCol w:w="1402"/>
      </w:tblGrid>
      <w:tr w:rsidR="00154412" w:rsidRPr="00154412" w:rsidTr="00EE0251">
        <w:trPr>
          <w:trHeight w:val="133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Наименование участка</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Наружный диаметр трубопроводов на участке Dн,м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Длина участка (в двухтрубном исчислении) L,м</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Теплоизоляционный материал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Тип прокладки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Год ввода в эксплуатацию (перекладки)</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Средняя глубина заложения до оси трубопроводов на участке Н,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Назначение тепловой сети</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Температурный график работы тепловой сети с указанием температуры срезки, 0С</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Поправочный коэффициент к нормам тепловых потерь, К</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Период работы тепловых сетей в год, ч</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w:t>
            </w:r>
          </w:p>
        </w:tc>
        <w:tc>
          <w:tcPr>
            <w:tcW w:w="111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w:t>
            </w:r>
          </w:p>
        </w:tc>
        <w:tc>
          <w:tcPr>
            <w:tcW w:w="212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6</w:t>
            </w:r>
          </w:p>
        </w:tc>
        <w:tc>
          <w:tcPr>
            <w:tcW w:w="170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7</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w:t>
            </w:r>
          </w:p>
        </w:tc>
        <w:tc>
          <w:tcPr>
            <w:tcW w:w="157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w:t>
            </w:r>
          </w:p>
        </w:tc>
      </w:tr>
      <w:tr w:rsidR="00154412" w:rsidRPr="00154412" w:rsidTr="00EE0251">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54412" w:rsidRPr="00154412" w:rsidRDefault="00154412" w:rsidP="00154412">
            <w:pPr>
              <w:ind w:left="-93" w:right="-108"/>
              <w:jc w:val="center"/>
              <w:rPr>
                <w:rFonts w:ascii="Arial" w:hAnsi="Arial" w:cs="Arial"/>
                <w:b/>
                <w:bCs/>
                <w:color w:val="000000"/>
                <w:sz w:val="22"/>
                <w:szCs w:val="22"/>
              </w:rPr>
            </w:pPr>
            <w:r w:rsidRPr="00154412">
              <w:rPr>
                <w:rFonts w:ascii="Arial" w:hAnsi="Arial" w:cs="Arial"/>
                <w:b/>
                <w:bCs/>
                <w:color w:val="000000"/>
                <w:sz w:val="22"/>
                <w:szCs w:val="22"/>
              </w:rPr>
              <w:t>котельная №1 "ДКВР"</w:t>
            </w:r>
          </w:p>
        </w:tc>
      </w:tr>
      <w:tr w:rsidR="00154412" w:rsidRPr="00154412" w:rsidTr="00EE0251">
        <w:trPr>
          <w:trHeight w:val="109"/>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0,273</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138</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2005</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 xml:space="preserve">полипропиленовый </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0,219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1980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375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2004</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0,194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133</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0,159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410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1972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255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471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140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702</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0,076</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987</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1171</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короба,древесный опил</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Надземно</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8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284</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Итого</w:t>
            </w:r>
            <w:r w:rsidRPr="00154412">
              <w:rPr>
                <w:rFonts w:ascii="Arial" w:hAnsi="Arial" w:cs="Arial"/>
                <w:b/>
                <w:bCs/>
                <w:color w:val="000000"/>
                <w:sz w:val="20"/>
                <w:szCs w:val="20"/>
              </w:rPr>
              <w:br/>
              <w:t xml:space="preserve"> по котельной №1</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5683</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r>
      <w:tr w:rsidR="00154412" w:rsidRPr="00154412" w:rsidTr="00EE0251">
        <w:trPr>
          <w:trHeight w:val="70"/>
        </w:trPr>
        <w:tc>
          <w:tcPr>
            <w:tcW w:w="15592" w:type="dxa"/>
            <w:gridSpan w:val="11"/>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 xml:space="preserve">котельная №4  </w:t>
            </w:r>
          </w:p>
        </w:tc>
      </w:tr>
      <w:tr w:rsidR="00154412" w:rsidRPr="00154412" w:rsidTr="00EE0251">
        <w:trPr>
          <w:trHeight w:val="287"/>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0,108</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578</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170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0,089</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662</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2430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Т1 -  Т3</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300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2012</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sz w:val="20"/>
                <w:szCs w:val="20"/>
              </w:rPr>
            </w:pPr>
            <w:r w:rsidRPr="00154412">
              <w:rPr>
                <w:rFonts w:ascii="Arial" w:hAnsi="Arial" w:cs="Arial"/>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67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0,057</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150</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Полипропиленовый утеплитель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2011</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Т1 -  Т2</w:t>
            </w:r>
          </w:p>
        </w:tc>
        <w:tc>
          <w:tcPr>
            <w:tcW w:w="1119"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0,032</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75</w:t>
            </w:r>
          </w:p>
        </w:tc>
        <w:tc>
          <w:tcPr>
            <w:tcW w:w="212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Плиты минераловатные, стеклоткань</w:t>
            </w:r>
          </w:p>
        </w:tc>
        <w:tc>
          <w:tcPr>
            <w:tcW w:w="1276"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Подземная бесканальная</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1970</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1,6</w:t>
            </w:r>
          </w:p>
        </w:tc>
        <w:tc>
          <w:tcPr>
            <w:tcW w:w="1418" w:type="dxa"/>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сеть отопления</w:t>
            </w:r>
          </w:p>
        </w:tc>
        <w:tc>
          <w:tcPr>
            <w:tcW w:w="1574" w:type="dxa"/>
            <w:tcBorders>
              <w:top w:val="nil"/>
              <w:left w:val="nil"/>
              <w:bottom w:val="single" w:sz="4" w:space="0" w:color="auto"/>
              <w:right w:val="single" w:sz="4" w:space="0" w:color="auto"/>
            </w:tcBorders>
            <w:shd w:val="clear" w:color="000000" w:fill="FFFFFF"/>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82°С/60°С</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1,0</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5712</w:t>
            </w:r>
          </w:p>
        </w:tc>
      </w:tr>
      <w:tr w:rsidR="00154412" w:rsidRPr="00154412" w:rsidTr="00EE025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Итого</w:t>
            </w:r>
            <w:r w:rsidRPr="00154412">
              <w:rPr>
                <w:rFonts w:ascii="Arial" w:hAnsi="Arial" w:cs="Arial"/>
                <w:b/>
                <w:bCs/>
                <w:color w:val="000000"/>
                <w:sz w:val="20"/>
                <w:szCs w:val="20"/>
              </w:rPr>
              <w:br/>
              <w:t xml:space="preserve"> по котельной №4</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4365</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color w:val="000000"/>
                <w:sz w:val="20"/>
                <w:szCs w:val="20"/>
              </w:rPr>
            </w:pPr>
            <w:r w:rsidRPr="00154412">
              <w:rPr>
                <w:rFonts w:ascii="Arial" w:hAnsi="Arial" w:cs="Arial"/>
                <w:color w:val="000000"/>
                <w:sz w:val="20"/>
                <w:szCs w:val="20"/>
              </w:rPr>
              <w:t> </w:t>
            </w:r>
          </w:p>
        </w:tc>
      </w:tr>
      <w:tr w:rsidR="00154412" w:rsidRPr="00154412" w:rsidTr="00EE0251">
        <w:trPr>
          <w:trHeight w:val="300"/>
        </w:trPr>
        <w:tc>
          <w:tcPr>
            <w:tcW w:w="866"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11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212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93" w:right="-108"/>
              <w:rPr>
                <w:rFonts w:ascii="Arial" w:hAnsi="Arial" w:cs="Arial"/>
                <w:color w:val="000000"/>
                <w:sz w:val="20"/>
                <w:szCs w:val="20"/>
              </w:rPr>
            </w:pPr>
            <w:r w:rsidRPr="00154412">
              <w:rPr>
                <w:rFonts w:ascii="Arial" w:hAnsi="Arial" w:cs="Arial"/>
                <w:color w:val="000000"/>
                <w:sz w:val="20"/>
                <w:szCs w:val="20"/>
              </w:rPr>
              <w:t> </w:t>
            </w:r>
          </w:p>
        </w:tc>
      </w:tr>
      <w:tr w:rsidR="00154412" w:rsidRPr="00154412" w:rsidTr="00EE0251">
        <w:trPr>
          <w:trHeight w:val="70"/>
        </w:trPr>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ВСЕГО по ООО Мобильный мир» в г.п. Куминский на 2022г.</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jc w:val="center"/>
              <w:rPr>
                <w:rFonts w:ascii="Arial" w:hAnsi="Arial" w:cs="Arial"/>
                <w:b/>
                <w:bCs/>
                <w:color w:val="000000"/>
                <w:sz w:val="20"/>
                <w:szCs w:val="20"/>
              </w:rPr>
            </w:pPr>
            <w:r w:rsidRPr="00154412">
              <w:rPr>
                <w:rFonts w:ascii="Arial" w:hAnsi="Arial" w:cs="Arial"/>
                <w:b/>
                <w:bCs/>
                <w:color w:val="000000"/>
                <w:sz w:val="20"/>
                <w:szCs w:val="20"/>
              </w:rPr>
              <w:t>10048</w:t>
            </w:r>
          </w:p>
        </w:tc>
        <w:tc>
          <w:tcPr>
            <w:tcW w:w="212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700"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574"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c>
          <w:tcPr>
            <w:tcW w:w="1402" w:type="dxa"/>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ind w:left="-93" w:right="-108"/>
              <w:rPr>
                <w:rFonts w:ascii="Arial" w:hAnsi="Arial" w:cs="Arial"/>
                <w:b/>
                <w:bCs/>
                <w:color w:val="000000"/>
                <w:sz w:val="20"/>
                <w:szCs w:val="20"/>
              </w:rPr>
            </w:pPr>
            <w:r w:rsidRPr="00154412">
              <w:rPr>
                <w:rFonts w:ascii="Arial" w:hAnsi="Arial" w:cs="Arial"/>
                <w:b/>
                <w:bCs/>
                <w:color w:val="000000"/>
                <w:sz w:val="20"/>
                <w:szCs w:val="20"/>
              </w:rPr>
              <w:t> </w:t>
            </w:r>
          </w:p>
        </w:tc>
      </w:tr>
    </w:tbl>
    <w:p w:rsidR="00154412" w:rsidRPr="00154412" w:rsidRDefault="00154412" w:rsidP="00154412">
      <w:pPr>
        <w:autoSpaceDE w:val="0"/>
        <w:autoSpaceDN w:val="0"/>
        <w:adjustRightInd w:val="0"/>
        <w:spacing w:line="360" w:lineRule="auto"/>
        <w:ind w:firstLine="709"/>
        <w:jc w:val="both"/>
        <w:rPr>
          <w:rFonts w:ascii="Arial" w:eastAsia="DejaVuSerif" w:hAnsi="Arial" w:cs="Arial"/>
          <w:sz w:val="22"/>
          <w:szCs w:val="22"/>
          <w:lang w:eastAsia="en-US"/>
        </w:rPr>
      </w:pPr>
    </w:p>
    <w:p w:rsidR="00154412" w:rsidRPr="00154412" w:rsidRDefault="00154412" w:rsidP="00154412">
      <w:pPr>
        <w:rPr>
          <w:rFonts w:ascii="Arial" w:eastAsia="Calibri" w:hAnsi="Arial" w:cs="Arial"/>
          <w:spacing w:val="-10"/>
        </w:rPr>
      </w:pPr>
    </w:p>
    <w:p w:rsidR="00154412" w:rsidRPr="00154412" w:rsidRDefault="00154412" w:rsidP="00154412">
      <w:pPr>
        <w:rPr>
          <w:rFonts w:ascii="Arial" w:eastAsia="Calibri" w:hAnsi="Arial" w:cs="Arial"/>
          <w:spacing w:val="-10"/>
        </w:rPr>
        <w:sectPr w:rsidR="00154412" w:rsidRPr="00154412" w:rsidSect="00723F15">
          <w:pgSz w:w="16838" w:h="11906" w:orient="landscape"/>
          <w:pgMar w:top="851" w:right="851" w:bottom="1559" w:left="1134" w:header="709" w:footer="519" w:gutter="0"/>
          <w:cols w:space="720"/>
          <w:docGrid w:linePitch="326"/>
        </w:sect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2.1.3.4. Описание типов и количества секционирующей и регулирующей арматуры на тепловых сетях</w:t>
      </w:r>
    </w:p>
    <w:p w:rsidR="00154412" w:rsidRPr="00154412" w:rsidRDefault="00154412" w:rsidP="00154412">
      <w:pPr>
        <w:spacing w:line="360" w:lineRule="auto"/>
        <w:ind w:firstLine="709"/>
        <w:rPr>
          <w:rFonts w:ascii="Arial" w:eastAsia="Calibri" w:hAnsi="Arial" w:cs="Arial"/>
          <w:spacing w:val="-10"/>
          <w:sz w:val="22"/>
          <w:szCs w:val="22"/>
        </w:rPr>
      </w:pPr>
      <w:r w:rsidRPr="00154412">
        <w:rPr>
          <w:rFonts w:ascii="Arial" w:eastAsia="Calibri" w:hAnsi="Arial" w:cs="Arial"/>
          <w:sz w:val="22"/>
          <w:szCs w:val="22"/>
        </w:rPr>
        <w:t xml:space="preserve">На тепловых сетях установлена </w:t>
      </w:r>
      <w:r w:rsidRPr="00154412">
        <w:rPr>
          <w:rFonts w:ascii="Arial" w:eastAsia="Calibri" w:hAnsi="Arial" w:cs="Arial"/>
          <w:color w:val="000000"/>
          <w:sz w:val="22"/>
          <w:szCs w:val="22"/>
          <w:lang w:eastAsia="en-US"/>
        </w:rPr>
        <w:t xml:space="preserve">запорная и регулирующая арматура: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на выходе из источников тепловой энергии;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в узлах на трубопроводах ответвлений;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в индивидуальных тепловых пунктах потребителей;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Основным видом запорной арматуры на тепловых сетях являются стальные задвижки с ручным приводом, шаровые клапаны и дисковые затворы.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2.1.3.5. Описание типов и строительных особенностей тепловых камер и павильонов</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Павильонов для размещения регулирующей и отключающей арматуры на тепловых сетях поселения нет.</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2.1.3.6. Описание графиков регулирования отпуска тепла в тепловые сети с анализом их обоснованности</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hAnsi="Arial" w:cs="Arial"/>
        </w:rPr>
        <w:t>Способ регулирования отпуска тепловой энергии котельными поселения качественный с температурой воды в подающем трубопроводе 82</w:t>
      </w:r>
      <w:r w:rsidRPr="00154412">
        <w:rPr>
          <w:rFonts w:ascii="Arial" w:hAnsi="Arial" w:cs="Arial"/>
          <w:vertAlign w:val="superscript"/>
        </w:rPr>
        <w:t>о</w:t>
      </w:r>
      <w:r w:rsidRPr="00154412">
        <w:rPr>
          <w:rFonts w:ascii="Arial" w:hAnsi="Arial" w:cs="Arial"/>
        </w:rPr>
        <w:t>С при температуре наружного воздуха – 40</w:t>
      </w:r>
      <w:r w:rsidRPr="00154412">
        <w:rPr>
          <w:rFonts w:ascii="Arial" w:hAnsi="Arial" w:cs="Arial"/>
          <w:vertAlign w:val="superscript"/>
        </w:rPr>
        <w:t>о</w:t>
      </w:r>
      <w:r w:rsidRPr="00154412">
        <w:rPr>
          <w:rFonts w:ascii="Arial" w:hAnsi="Arial" w:cs="Arial"/>
        </w:rPr>
        <w:t>С.</w:t>
      </w:r>
      <w:r w:rsidRPr="00154412">
        <w:rPr>
          <w:rFonts w:ascii="Arial" w:hAnsi="Arial" w:cs="Arial"/>
          <w:sz w:val="22"/>
          <w:szCs w:val="22"/>
        </w:rPr>
        <w:t xml:space="preserve"> </w:t>
      </w:r>
      <w:r w:rsidRPr="00154412">
        <w:rPr>
          <w:rFonts w:ascii="Arial" w:eastAsia="Calibri" w:hAnsi="Arial" w:cs="Arial"/>
          <w:color w:val="000000"/>
          <w:sz w:val="22"/>
          <w:szCs w:val="22"/>
          <w:lang w:eastAsia="en-US"/>
        </w:rPr>
        <w:t>Целесообразность применения указанного температурного графика подтверждено многолетней работой с учётом теплофизических характеристик ограждений зданий и климатических условий.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2.1.3.7. Гидравлические режимы тепловых сетей и пьезометрические графики</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Утверждённых гидравлических режимов работы и пьезометрических графиков тепловых сетей нет.</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ходе выполнения работы выполнены гидравлические расчеты с применением программно-расчетного комплекса для систем теплоснабжения </w:t>
      </w:r>
      <w:r w:rsidRPr="00154412">
        <w:rPr>
          <w:rFonts w:ascii="Arial" w:hAnsi="Arial" w:cs="Arial"/>
          <w:sz w:val="22"/>
          <w:szCs w:val="22"/>
          <w:lang w:val="en-US"/>
        </w:rPr>
        <w:t>ZuluThermo</w:t>
      </w:r>
      <w:r w:rsidRPr="00154412">
        <w:rPr>
          <w:rFonts w:ascii="Arial" w:hAnsi="Arial" w:cs="Arial"/>
          <w:sz w:val="22"/>
          <w:szCs w:val="22"/>
        </w:rPr>
        <w:t>7.0. Результаты расчетов приведены в разделе 2.3.2.</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2.1.3.8. Статистику отказов тепловых сетей (аварий, инцидентов) за последние 5 лет</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Крупных отказов, приводящих к перебою теплоснабжения потребителей более двух часов за последние 5 лет не происходило.</w:t>
      </w:r>
    </w:p>
    <w:p w:rsidR="00154412" w:rsidRPr="00154412" w:rsidRDefault="00154412" w:rsidP="00154412">
      <w:pPr>
        <w:spacing w:line="360" w:lineRule="auto"/>
        <w:ind w:firstLine="709"/>
        <w:jc w:val="both"/>
        <w:rPr>
          <w:rFonts w:ascii="Arial" w:eastAsia="Calibri" w:hAnsi="Arial" w:cs="Arial"/>
          <w:spacing w:val="-1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2.1.3.9. Описание процедур диагностики состояния тепловых сетей и планирования капитальных (текущих) ремонтов</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Диагностика тепловых сетей проводится во время подготовки к ОЗП – проводятся гидравлические испытания тепловых сетей, на основании испытаний планируются капитальные ремонты.</w:t>
      </w:r>
    </w:p>
    <w:p w:rsidR="00154412" w:rsidRPr="00154412" w:rsidRDefault="00154412" w:rsidP="00154412">
      <w:pPr>
        <w:autoSpaceDE w:val="0"/>
        <w:autoSpaceDN w:val="0"/>
        <w:adjustRightInd w:val="0"/>
        <w:jc w:val="center"/>
        <w:rPr>
          <w:rFonts w:ascii="Arial" w:hAnsi="Arial" w:cs="Arial"/>
          <w:b/>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В результате гидравлической опрессовки тепловых сетей, проводимой после окончания отопительного периода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r w:rsidRPr="00154412">
        <w:rPr>
          <w:rFonts w:ascii="Arial" w:eastAsia="Calibri" w:hAnsi="Arial" w:cs="Arial"/>
          <w:sz w:val="22"/>
          <w:szCs w:val="22"/>
          <w:shd w:val="clear" w:color="auto" w:fill="FFFFFF"/>
        </w:rPr>
        <w:t>Нормативы технологических потерь при передаче тепловой энергии разрабатываются для каждой теплосетевой организации. Разработка нормативов технологических потерь при передаче тепловой энергии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потери и затраты теплоносителей;</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 затраты электрической энергии на передачу тепловой энергии;</w:t>
      </w:r>
    </w:p>
    <w:p w:rsidR="00154412" w:rsidRPr="00154412" w:rsidRDefault="00154412" w:rsidP="00154412">
      <w:pPr>
        <w:shd w:val="clear" w:color="auto" w:fill="FFFFFF"/>
        <w:spacing w:line="360" w:lineRule="auto"/>
        <w:ind w:firstLine="709"/>
        <w:jc w:val="both"/>
        <w:rPr>
          <w:rFonts w:ascii="Arial" w:hAnsi="Arial" w:cs="Arial"/>
          <w:sz w:val="22"/>
          <w:szCs w:val="22"/>
        </w:rPr>
      </w:pPr>
      <w:r w:rsidRPr="00154412">
        <w:rPr>
          <w:rFonts w:ascii="Arial" w:hAnsi="Arial" w:cs="Arial"/>
          <w:sz w:val="22"/>
          <w:szCs w:val="22"/>
        </w:rPr>
        <w:t>К нормируемым технологическим затратам теплоносителя относятся: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sz w:val="22"/>
          <w:szCs w:val="22"/>
        </w:rPr>
        <w:t>- технически обоснованные затраты теплоносителя на плановые эксплуатационные испытания тепловых сетей и другие регламентные работы;</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w:t>
      </w:r>
      <w:hyperlink r:id="rId13" w:history="1">
        <w:r w:rsidRPr="00154412">
          <w:rPr>
            <w:rFonts w:ascii="Arial" w:hAnsi="Arial" w:cs="Arial"/>
            <w:sz w:val="22"/>
            <w:szCs w:val="22"/>
          </w:rPr>
          <w:t>правилами</w:t>
        </w:r>
      </w:hyperlink>
      <w:r w:rsidRPr="00154412">
        <w:rPr>
          <w:rFonts w:ascii="Arial" w:hAnsi="Arial" w:cs="Arial"/>
          <w:sz w:val="22"/>
          <w:szCs w:val="22"/>
        </w:rPr>
        <w:t xml:space="preserve"> технической эксплуатации тепловых энергоустановок.</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Определение нормативных технологических потерь тепловой энергии теплопередачей через теплоизоляционные конструкции трубопроводов производится на базе значений часовых тепловых потерь при среднегодовых условиях эксплуатации тепловых сетей. Определение нормативных значений часовых тепловых потерь для среднегодовых (среднесезонных) условий эксплуатации трубопроводов тепловых сетей производится в зависимости от года проектирования теплопроводов. Значения тепловых потерь трубопроводами тепловых сетей за год, определяются на основании значений часовых тепловых потерь при среднегодовых (среднесезонных) условиях эксплуатации.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ходе выполнения работы выполнены расчеты потерь тепловой энергии. Результаты расчетов приведены в таблице 2.1.5.</w:t>
      </w:r>
    </w:p>
    <w:p w:rsidR="00154412" w:rsidRPr="00154412" w:rsidRDefault="00154412" w:rsidP="00154412">
      <w:pPr>
        <w:spacing w:line="360" w:lineRule="auto"/>
        <w:ind w:firstLine="709"/>
        <w:jc w:val="both"/>
        <w:rPr>
          <w:rFonts w:ascii="Arial" w:hAnsi="Arial" w:cs="Arial"/>
          <w:sz w:val="22"/>
          <w:szCs w:val="22"/>
        </w:rPr>
      </w:pPr>
    </w:p>
    <w:tbl>
      <w:tblPr>
        <w:tblW w:w="5000" w:type="pct"/>
        <w:jc w:val="center"/>
        <w:tblLayout w:type="fixed"/>
        <w:tblLook w:val="04A0" w:firstRow="1" w:lastRow="0" w:firstColumn="1" w:lastColumn="0" w:noHBand="0" w:noVBand="1"/>
      </w:tblPr>
      <w:tblGrid>
        <w:gridCol w:w="90"/>
        <w:gridCol w:w="7671"/>
        <w:gridCol w:w="1230"/>
        <w:gridCol w:w="721"/>
      </w:tblGrid>
      <w:tr w:rsidR="00154412" w:rsidRPr="00154412" w:rsidTr="00EE0251">
        <w:trPr>
          <w:trHeight w:val="300"/>
          <w:jc w:val="center"/>
        </w:trPr>
        <w:tc>
          <w:tcPr>
            <w:tcW w:w="5000" w:type="pct"/>
            <w:gridSpan w:val="4"/>
            <w:tcBorders>
              <w:top w:val="nil"/>
              <w:left w:val="nil"/>
              <w:bottom w:val="nil"/>
              <w:right w:val="nil"/>
            </w:tcBorders>
            <w:shd w:val="clear" w:color="auto" w:fill="auto"/>
            <w:noWrap/>
            <w:vAlign w:val="bottom"/>
            <w:hideMark/>
          </w:tcPr>
          <w:p w:rsidR="00154412" w:rsidRPr="00154412" w:rsidRDefault="00154412" w:rsidP="00154412">
            <w:pPr>
              <w:spacing w:line="360" w:lineRule="auto"/>
              <w:jc w:val="center"/>
              <w:rPr>
                <w:rFonts w:ascii="Arial" w:hAnsi="Arial" w:cs="Arial"/>
                <w:b/>
                <w:bCs/>
                <w:i/>
                <w:iCs/>
                <w:color w:val="000000"/>
                <w:sz w:val="20"/>
                <w:szCs w:val="20"/>
              </w:rPr>
            </w:pPr>
            <w:r w:rsidRPr="00154412">
              <w:rPr>
                <w:rFonts w:ascii="Arial" w:hAnsi="Arial" w:cs="Arial"/>
                <w:b/>
                <w:bCs/>
                <w:i/>
                <w:iCs/>
                <w:color w:val="000000"/>
                <w:sz w:val="20"/>
                <w:szCs w:val="20"/>
              </w:rPr>
              <w:t>Потери тепловой энергии при транспортировке</w:t>
            </w:r>
          </w:p>
        </w:tc>
      </w:tr>
      <w:tr w:rsidR="00154412" w:rsidRPr="00154412" w:rsidTr="00EE0251">
        <w:trPr>
          <w:trHeight w:val="300"/>
          <w:jc w:val="center"/>
        </w:trPr>
        <w:tc>
          <w:tcPr>
            <w:tcW w:w="5000" w:type="pct"/>
            <w:gridSpan w:val="4"/>
            <w:tcBorders>
              <w:top w:val="nil"/>
              <w:left w:val="nil"/>
              <w:bottom w:val="nil"/>
              <w:right w:val="nil"/>
            </w:tcBorders>
            <w:shd w:val="clear" w:color="auto" w:fill="auto"/>
            <w:noWrap/>
            <w:vAlign w:val="bottom"/>
            <w:hideMark/>
          </w:tcPr>
          <w:p w:rsidR="00154412" w:rsidRPr="00154412" w:rsidRDefault="00154412" w:rsidP="00154412">
            <w:pPr>
              <w:spacing w:line="360" w:lineRule="auto"/>
              <w:jc w:val="right"/>
              <w:rPr>
                <w:rFonts w:ascii="Arial" w:hAnsi="Arial" w:cs="Arial"/>
                <w:color w:val="000000"/>
                <w:sz w:val="20"/>
                <w:szCs w:val="20"/>
              </w:rPr>
            </w:pPr>
            <w:r w:rsidRPr="00154412">
              <w:rPr>
                <w:rFonts w:ascii="Arial" w:hAnsi="Arial" w:cs="Arial"/>
                <w:color w:val="000000"/>
                <w:sz w:val="20"/>
                <w:szCs w:val="20"/>
              </w:rPr>
              <w:t>Таблица 2.1.5.</w:t>
            </w:r>
          </w:p>
        </w:tc>
      </w:tr>
      <w:tr w:rsidR="00154412" w:rsidRPr="00154412" w:rsidTr="00EE0251">
        <w:tblPrEx>
          <w:jc w:val="left"/>
        </w:tblPrEx>
        <w:trPr>
          <w:gridBefore w:val="1"/>
          <w:gridAfter w:val="1"/>
          <w:wBefore w:w="47" w:type="pct"/>
          <w:wAfter w:w="370" w:type="pct"/>
          <w:trHeight w:val="60"/>
        </w:trPr>
        <w:tc>
          <w:tcPr>
            <w:tcW w:w="394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Показатель</w:t>
            </w:r>
          </w:p>
        </w:tc>
        <w:tc>
          <w:tcPr>
            <w:tcW w:w="633" w:type="pct"/>
            <w:tcBorders>
              <w:top w:val="single" w:sz="4" w:space="0" w:color="auto"/>
              <w:left w:val="nil"/>
              <w:bottom w:val="single" w:sz="4" w:space="0" w:color="auto"/>
              <w:right w:val="single" w:sz="4" w:space="0" w:color="auto"/>
            </w:tcBorders>
            <w:shd w:val="clear" w:color="000000" w:fill="F2F2F2"/>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Величина</w:t>
            </w:r>
          </w:p>
        </w:tc>
      </w:tr>
      <w:tr w:rsidR="00154412" w:rsidRPr="00154412" w:rsidTr="00EE0251">
        <w:tblPrEx>
          <w:jc w:val="left"/>
        </w:tblPrEx>
        <w:trPr>
          <w:gridBefore w:val="1"/>
          <w:gridAfter w:val="1"/>
          <w:wBefore w:w="47"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54412" w:rsidRPr="00154412" w:rsidRDefault="00154412" w:rsidP="00154412">
            <w:r w:rsidRPr="00154412">
              <w:t>Котельная №1</w:t>
            </w:r>
          </w:p>
        </w:tc>
      </w:tr>
      <w:tr w:rsidR="00154412" w:rsidRPr="00154412" w:rsidTr="00EE0251">
        <w:tblPrEx>
          <w:jc w:val="left"/>
        </w:tblPrEx>
        <w:trPr>
          <w:gridBefore w:val="1"/>
          <w:gridAfter w:val="1"/>
          <w:wBefore w:w="47"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hideMark/>
          </w:tcPr>
          <w:p w:rsidR="00154412" w:rsidRPr="00154412" w:rsidRDefault="00154412" w:rsidP="00154412">
            <w:r w:rsidRPr="00154412">
              <w:t>2020,20</w:t>
            </w:r>
          </w:p>
        </w:tc>
      </w:tr>
      <w:tr w:rsidR="00154412" w:rsidRPr="00154412" w:rsidTr="00EE0251">
        <w:tblPrEx>
          <w:jc w:val="left"/>
        </w:tblPrEx>
        <w:trPr>
          <w:gridBefore w:val="1"/>
          <w:gridAfter w:val="1"/>
          <w:wBefore w:w="47" w:type="pct"/>
          <w:wAfter w:w="370" w:type="pct"/>
          <w:trHeight w:val="70"/>
        </w:trPr>
        <w:tc>
          <w:tcPr>
            <w:tcW w:w="4582" w:type="pct"/>
            <w:gridSpan w:val="2"/>
            <w:tcBorders>
              <w:top w:val="single" w:sz="4" w:space="0" w:color="auto"/>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Котельная №4</w:t>
            </w:r>
          </w:p>
        </w:tc>
      </w:tr>
      <w:tr w:rsidR="00154412" w:rsidRPr="00154412" w:rsidTr="00EE0251">
        <w:tblPrEx>
          <w:jc w:val="left"/>
        </w:tblPrEx>
        <w:trPr>
          <w:gridBefore w:val="1"/>
          <w:gridAfter w:val="1"/>
          <w:wBefore w:w="47" w:type="pct"/>
          <w:wAfter w:w="370" w:type="pct"/>
          <w:trHeight w:val="70"/>
        </w:trPr>
        <w:tc>
          <w:tcPr>
            <w:tcW w:w="3949" w:type="pct"/>
            <w:tcBorders>
              <w:top w:val="nil"/>
              <w:left w:val="single" w:sz="4" w:space="0" w:color="auto"/>
              <w:bottom w:val="single" w:sz="4" w:space="0" w:color="auto"/>
              <w:right w:val="single" w:sz="4" w:space="0" w:color="auto"/>
            </w:tcBorders>
            <w:shd w:val="clear" w:color="auto" w:fill="auto"/>
            <w:hideMark/>
          </w:tcPr>
          <w:p w:rsidR="00154412" w:rsidRPr="00154412" w:rsidRDefault="00154412" w:rsidP="00154412">
            <w:r w:rsidRPr="00154412">
              <w:t>Суммарное нормативное значение годовых тепловых потерь через изоляционные конструкции трубопроводов, Гкал</w:t>
            </w:r>
          </w:p>
        </w:tc>
        <w:tc>
          <w:tcPr>
            <w:tcW w:w="633" w:type="pct"/>
            <w:tcBorders>
              <w:top w:val="nil"/>
              <w:left w:val="nil"/>
              <w:bottom w:val="single" w:sz="4" w:space="0" w:color="auto"/>
              <w:right w:val="single" w:sz="4" w:space="0" w:color="auto"/>
            </w:tcBorders>
            <w:shd w:val="clear" w:color="auto" w:fill="auto"/>
            <w:hideMark/>
          </w:tcPr>
          <w:p w:rsidR="00154412" w:rsidRPr="00154412" w:rsidRDefault="00154412" w:rsidP="00154412">
            <w:r w:rsidRPr="00154412">
              <w:t>1245,59</w:t>
            </w:r>
          </w:p>
        </w:tc>
      </w:tr>
    </w:tbl>
    <w:p w:rsidR="00154412" w:rsidRPr="00154412" w:rsidRDefault="00154412" w:rsidP="00154412">
      <w:pPr>
        <w:ind w:firstLine="709"/>
        <w:jc w:val="both"/>
        <w:rPr>
          <w:rFonts w:ascii="Arial" w:hAnsi="Arial" w:cs="Arial"/>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 xml:space="preserve">2.1.3.12. Оценку тепловых потерь в тепловых сетях за последние 3 года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Отсутствие приборов учета не позволяет определить фактические потери тепловой энергии при транспортировке за последние 3 года.</w:t>
      </w: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2.1.3.13. Предписания надзорных органов по запрещению дальнейшей эксплуатации участков тепловой сети и результаты их исполнения</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Предписания надзорных органов по запрещению дальнейшей эксплуатации участков тепловой сети на территории городского поселения Куминский в рассматриваемый период не предъявлялись.</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2.1.3.14.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Примерно треть потребителей тепловой энергии городского поселения Куминский не оборудованы приборами учета потребляемой тепловой энергии.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2.1.3.15. Уровень автоматизации и обслуживания центральных тепловых пунктов, насосных станций</w:t>
      </w:r>
    </w:p>
    <w:p w:rsidR="00154412" w:rsidRPr="00154412" w:rsidRDefault="00154412" w:rsidP="00154412">
      <w:pPr>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В эксплуатационной ответственности </w:t>
      </w:r>
      <w:r w:rsidRPr="00154412">
        <w:rPr>
          <w:rFonts w:ascii="Arial" w:hAnsi="Arial" w:cs="Arial"/>
          <w:sz w:val="22"/>
          <w:szCs w:val="22"/>
        </w:rPr>
        <w:t>ООО «Мобильный мир</w:t>
      </w:r>
      <w:r w:rsidRPr="00154412">
        <w:rPr>
          <w:rFonts w:ascii="Arial" w:eastAsia="Calibri" w:hAnsi="Arial" w:cs="Arial"/>
          <w:color w:val="000000"/>
          <w:sz w:val="22"/>
          <w:szCs w:val="22"/>
          <w:lang w:eastAsia="en-US"/>
        </w:rPr>
        <w:t>» отсутствуют центральные тепловые пункты и насосные станции, на которых возможно регулирование параметров передаваемой тепловой энергии. Регулирование параметров отпускаемой тепловой энергии осуществляется непосредственно на котельных.</w:t>
      </w:r>
    </w:p>
    <w:p w:rsidR="00154412" w:rsidRPr="00154412" w:rsidRDefault="00154412" w:rsidP="00154412">
      <w:pPr>
        <w:spacing w:line="360" w:lineRule="auto"/>
        <w:ind w:firstLine="709"/>
        <w:jc w:val="both"/>
        <w:rPr>
          <w:rFonts w:ascii="Arial" w:eastAsia="Calibri" w:hAnsi="Arial" w:cs="Arial"/>
          <w:color w:val="000000"/>
          <w:sz w:val="22"/>
          <w:szCs w:val="22"/>
          <w:lang w:eastAsia="en-US"/>
        </w:rPr>
      </w:pPr>
    </w:p>
    <w:p w:rsidR="00154412" w:rsidRPr="00154412" w:rsidRDefault="00154412" w:rsidP="00154412">
      <w:pPr>
        <w:tabs>
          <w:tab w:val="left" w:pos="1134"/>
        </w:tabs>
        <w:spacing w:line="360" w:lineRule="auto"/>
        <w:jc w:val="both"/>
        <w:rPr>
          <w:rFonts w:ascii="Arial" w:hAnsi="Arial" w:cs="Arial"/>
          <w:b/>
          <w:sz w:val="22"/>
          <w:szCs w:val="22"/>
        </w:rPr>
      </w:pPr>
      <w:r w:rsidRPr="00154412">
        <w:rPr>
          <w:rFonts w:ascii="Arial" w:hAnsi="Arial" w:cs="Arial"/>
          <w:b/>
          <w:sz w:val="22"/>
          <w:szCs w:val="22"/>
        </w:rPr>
        <w:t>2.1.3.16. Перечень выявленных бесхозяйных тепловых сетей и обоснование выбора организации, уполномоченной на их эксплуатацию</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На территории городского поселения Куминский выявлены бесхозяйные тепловые сети. Необходимо привести в соответствие исполнительную и другую техническую документацию по тепловым сетям.</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2.1.4. Тепловые нагрузки потребителей тепловой энергии, групп потребителей тепловой энергии в зонах действия источников тепловой энергии</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2.1.4.1. Значения потребления тепловой энергии в расчетных элементах территориального деления при расчетных температурах наружного воздуха</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bCs/>
          <w:sz w:val="22"/>
          <w:szCs w:val="22"/>
        </w:rPr>
        <w:t xml:space="preserve">Объем потребления тепловой энергии (мощности) для потребителей </w:t>
      </w:r>
      <w:r w:rsidRPr="00154412">
        <w:rPr>
          <w:rFonts w:ascii="Arial" w:eastAsia="Calibri" w:hAnsi="Arial" w:cs="Arial"/>
          <w:sz w:val="22"/>
          <w:szCs w:val="22"/>
        </w:rPr>
        <w:t xml:space="preserve">городского поселения Куминский </w:t>
      </w:r>
      <w:r w:rsidRPr="00154412">
        <w:rPr>
          <w:rFonts w:ascii="Arial" w:eastAsia="Calibri" w:hAnsi="Arial" w:cs="Arial"/>
          <w:bCs/>
          <w:sz w:val="22"/>
          <w:szCs w:val="22"/>
        </w:rPr>
        <w:t xml:space="preserve">определен расчетным путем в </w:t>
      </w:r>
      <w:r w:rsidRPr="00154412">
        <w:rPr>
          <w:rFonts w:ascii="Arial" w:hAnsi="Arial" w:cs="Arial"/>
          <w:sz w:val="22"/>
          <w:szCs w:val="22"/>
        </w:rPr>
        <w:t>соответствии с требованиями норматив</w:t>
      </w:r>
      <w:r w:rsidRPr="00154412">
        <w:rPr>
          <w:rFonts w:ascii="Arial" w:eastAsia="Calibri" w:hAnsi="Arial" w:cs="Arial"/>
          <w:sz w:val="22"/>
          <w:szCs w:val="22"/>
        </w:rPr>
        <w:t xml:space="preserve">ных документов (МДК 4-05.2004.Методика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Объем потребления тепловой энергии (мощности) на отопление потребителей определен расчетно-нормативным способом, исходя из строительных характеристик здания (общая площадь, строительный объем). Максимальная расчетная  часовая отопительная нагрузка на отдельно стоящее здание определяется по формуле:</w:t>
      </w:r>
    </w:p>
    <w:p w:rsidR="00154412" w:rsidRPr="00154412" w:rsidRDefault="00154412" w:rsidP="00154412">
      <w:pPr>
        <w:spacing w:line="360" w:lineRule="auto"/>
        <w:jc w:val="center"/>
        <w:rPr>
          <w:rFonts w:ascii="Arial" w:eastAsia="Calibri" w:hAnsi="Arial" w:cs="Arial"/>
          <w:sz w:val="22"/>
          <w:szCs w:val="22"/>
        </w:rPr>
      </w:pPr>
      <w:r w:rsidRPr="00154412">
        <w:rPr>
          <w:rFonts w:ascii="Arial" w:eastAsia="Calibri" w:hAnsi="Arial" w:cs="Arial"/>
          <w:b/>
          <w:sz w:val="22"/>
          <w:szCs w:val="22"/>
          <w:lang w:val="en-US"/>
        </w:rPr>
        <w:t>Q</w:t>
      </w:r>
      <w:r w:rsidRPr="00154412">
        <w:rPr>
          <w:rFonts w:ascii="Arial" w:eastAsia="Calibri" w:hAnsi="Arial" w:cs="Arial"/>
          <w:b/>
          <w:sz w:val="22"/>
          <w:szCs w:val="22"/>
          <w:vertAlign w:val="subscript"/>
          <w:lang w:val="en-US"/>
        </w:rPr>
        <w:t>o</w:t>
      </w:r>
      <w:r w:rsidRPr="00154412">
        <w:rPr>
          <w:rFonts w:ascii="Arial" w:eastAsia="Calibri" w:hAnsi="Arial" w:cs="Arial"/>
          <w:b/>
          <w:sz w:val="22"/>
          <w:szCs w:val="22"/>
          <w:vertAlign w:val="subscript"/>
        </w:rPr>
        <w:t>тп</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a</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g</w:t>
      </w:r>
      <w:r w:rsidRPr="00154412">
        <w:rPr>
          <w:rFonts w:ascii="Arial" w:eastAsia="Calibri" w:hAnsi="Arial" w:cs="Arial"/>
          <w:b/>
          <w:sz w:val="22"/>
          <w:szCs w:val="22"/>
          <w:vertAlign w:val="subscript"/>
          <w:lang w:val="en-US"/>
        </w:rPr>
        <w:t>o</w:t>
      </w:r>
      <w:r w:rsidRPr="00154412">
        <w:rPr>
          <w:rFonts w:ascii="Arial" w:eastAsia="Calibri" w:hAnsi="Arial" w:cs="Arial"/>
          <w:b/>
          <w:sz w:val="22"/>
          <w:szCs w:val="22"/>
        </w:rPr>
        <w:t xml:space="preserve">· </w:t>
      </w:r>
      <w:r w:rsidRPr="00154412">
        <w:rPr>
          <w:rFonts w:ascii="Arial" w:eastAsia="Calibri" w:hAnsi="Arial" w:cs="Arial"/>
          <w:b/>
          <w:sz w:val="22"/>
          <w:szCs w:val="22"/>
          <w:lang w:val="en-US"/>
        </w:rPr>
        <w:t>V</w:t>
      </w:r>
      <w:r w:rsidRPr="00154412">
        <w:rPr>
          <w:rFonts w:ascii="Arial" w:eastAsia="Calibri" w:hAnsi="Arial" w:cs="Arial"/>
          <w:b/>
          <w:sz w:val="22"/>
          <w:szCs w:val="22"/>
        </w:rPr>
        <w:t xml:space="preserve"> · (</w:t>
      </w:r>
      <w:r w:rsidRPr="00154412">
        <w:rPr>
          <w:rFonts w:ascii="Arial" w:eastAsia="Calibri" w:hAnsi="Arial" w:cs="Arial"/>
          <w:b/>
          <w:sz w:val="22"/>
          <w:szCs w:val="22"/>
          <w:lang w:val="en-US"/>
        </w:rPr>
        <w:t>t</w:t>
      </w:r>
      <w:r w:rsidRPr="00154412">
        <w:rPr>
          <w:rFonts w:ascii="Arial" w:eastAsia="Calibri" w:hAnsi="Arial" w:cs="Arial"/>
          <w:b/>
          <w:sz w:val="22"/>
          <w:szCs w:val="22"/>
          <w:vertAlign w:val="subscript"/>
        </w:rPr>
        <w:t xml:space="preserve">в.р. </w:t>
      </w:r>
      <w:r w:rsidRPr="00154412">
        <w:rPr>
          <w:rFonts w:ascii="Arial" w:eastAsia="Calibri" w:hAnsi="Arial" w:cs="Arial"/>
          <w:b/>
          <w:sz w:val="22"/>
          <w:szCs w:val="22"/>
        </w:rPr>
        <w:t xml:space="preserve">– </w:t>
      </w:r>
      <w:r w:rsidRPr="00154412">
        <w:rPr>
          <w:rFonts w:ascii="Arial" w:eastAsia="Calibri" w:hAnsi="Arial" w:cs="Arial"/>
          <w:b/>
          <w:sz w:val="22"/>
          <w:szCs w:val="22"/>
          <w:lang w:val="en-US"/>
        </w:rPr>
        <w:t>t</w:t>
      </w:r>
      <w:r w:rsidRPr="00154412">
        <w:rPr>
          <w:rFonts w:ascii="Arial" w:eastAsia="Calibri" w:hAnsi="Arial" w:cs="Arial"/>
          <w:b/>
          <w:sz w:val="22"/>
          <w:szCs w:val="22"/>
          <w:vertAlign w:val="subscript"/>
        </w:rPr>
        <w:t>н.р.о</w:t>
      </w:r>
      <w:r w:rsidRPr="00154412">
        <w:rPr>
          <w:rFonts w:ascii="Arial" w:eastAsia="Calibri" w:hAnsi="Arial" w:cs="Arial"/>
          <w:b/>
          <w:sz w:val="22"/>
          <w:szCs w:val="22"/>
        </w:rPr>
        <w:t>) · 10</w:t>
      </w:r>
      <w:r w:rsidRPr="00154412">
        <w:rPr>
          <w:rFonts w:ascii="Arial" w:eastAsia="Calibri" w:hAnsi="Arial" w:cs="Arial"/>
          <w:b/>
          <w:sz w:val="22"/>
          <w:szCs w:val="22"/>
          <w:vertAlign w:val="superscript"/>
        </w:rPr>
        <w:t>-6</w:t>
      </w:r>
      <w:r w:rsidRPr="00154412">
        <w:rPr>
          <w:rFonts w:ascii="Arial" w:eastAsia="Calibri" w:hAnsi="Arial" w:cs="Arial"/>
          <w:sz w:val="22"/>
          <w:szCs w:val="22"/>
        </w:rPr>
        <w:t xml:space="preserve">  (Гкал/час), где</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a</w:t>
      </w:r>
      <w:r w:rsidRPr="00154412">
        <w:rPr>
          <w:rFonts w:ascii="Arial" w:eastAsia="Calibri" w:hAnsi="Arial" w:cs="Arial"/>
          <w:sz w:val="22"/>
          <w:szCs w:val="22"/>
        </w:rPr>
        <w:t xml:space="preserve"> – поправочный коэффициент;</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g</w:t>
      </w:r>
      <w:r w:rsidRPr="00154412">
        <w:rPr>
          <w:rFonts w:ascii="Arial" w:eastAsia="Calibri" w:hAnsi="Arial" w:cs="Arial"/>
          <w:sz w:val="22"/>
          <w:szCs w:val="22"/>
          <w:vertAlign w:val="subscript"/>
          <w:lang w:val="en-US"/>
        </w:rPr>
        <w:t>o</w:t>
      </w:r>
      <w:r w:rsidRPr="00154412">
        <w:rPr>
          <w:rFonts w:ascii="Arial" w:eastAsia="Calibri" w:hAnsi="Arial" w:cs="Arial"/>
          <w:sz w:val="22"/>
          <w:szCs w:val="22"/>
        </w:rPr>
        <w:t>– удельная отопительная тепловая характеристика здания, ккал/м</w:t>
      </w:r>
      <w:r w:rsidRPr="00154412">
        <w:rPr>
          <w:rFonts w:ascii="Arial" w:eastAsia="Calibri" w:hAnsi="Arial" w:cs="Arial"/>
          <w:sz w:val="22"/>
          <w:szCs w:val="22"/>
          <w:vertAlign w:val="superscript"/>
        </w:rPr>
        <w:t>3</w:t>
      </w:r>
      <w:r w:rsidRPr="00154412">
        <w:rPr>
          <w:rFonts w:ascii="Arial" w:eastAsia="Calibri" w:hAnsi="Arial" w:cs="Arial"/>
          <w:sz w:val="22"/>
          <w:szCs w:val="22"/>
        </w:rPr>
        <w:t>ч</w:t>
      </w:r>
      <w:r w:rsidRPr="00154412">
        <w:rPr>
          <w:rFonts w:ascii="Arial" w:eastAsia="Calibri" w:hAnsi="Arial" w:cs="Arial"/>
          <w:sz w:val="22"/>
          <w:szCs w:val="22"/>
          <w:vertAlign w:val="superscript"/>
        </w:rPr>
        <w:t>о</w:t>
      </w:r>
      <w:r w:rsidRPr="00154412">
        <w:rPr>
          <w:rFonts w:ascii="Arial" w:eastAsia="Calibri" w:hAnsi="Arial" w:cs="Arial"/>
          <w:sz w:val="22"/>
          <w:szCs w:val="22"/>
        </w:rPr>
        <w:t xml:space="preserve">С; </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V</w:t>
      </w:r>
      <w:r w:rsidRPr="00154412">
        <w:rPr>
          <w:rFonts w:ascii="Arial" w:eastAsia="Calibri" w:hAnsi="Arial" w:cs="Arial"/>
          <w:sz w:val="22"/>
          <w:szCs w:val="22"/>
        </w:rPr>
        <w:t xml:space="preserve"> – объем здания по наружному обмеру, м</w:t>
      </w:r>
      <w:r w:rsidRPr="00154412">
        <w:rPr>
          <w:rFonts w:ascii="Arial" w:eastAsia="Calibri" w:hAnsi="Arial" w:cs="Arial"/>
          <w:sz w:val="22"/>
          <w:szCs w:val="22"/>
          <w:vertAlign w:val="superscript"/>
        </w:rPr>
        <w:t>3</w:t>
      </w:r>
      <w:r w:rsidRPr="00154412">
        <w:rPr>
          <w:rFonts w:ascii="Arial" w:eastAsia="Calibri" w:hAnsi="Arial" w:cs="Arial"/>
          <w:sz w:val="22"/>
          <w:szCs w:val="22"/>
        </w:rPr>
        <w:t>;</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t</w:t>
      </w:r>
      <w:r w:rsidRPr="00154412">
        <w:rPr>
          <w:rFonts w:ascii="Arial" w:eastAsia="Calibri" w:hAnsi="Arial" w:cs="Arial"/>
          <w:sz w:val="22"/>
          <w:szCs w:val="22"/>
          <w:vertAlign w:val="subscript"/>
        </w:rPr>
        <w:t>в.р.</w:t>
      </w:r>
      <w:r w:rsidRPr="00154412">
        <w:rPr>
          <w:rFonts w:ascii="Arial" w:eastAsia="Calibri" w:hAnsi="Arial" w:cs="Arial"/>
          <w:sz w:val="22"/>
          <w:szCs w:val="22"/>
        </w:rPr>
        <w:t xml:space="preserve"> – расчетная температура воздуха в помещении, </w:t>
      </w:r>
      <w:r w:rsidRPr="00154412">
        <w:rPr>
          <w:rFonts w:ascii="Arial" w:eastAsia="Calibri" w:hAnsi="Arial" w:cs="Arial"/>
          <w:sz w:val="22"/>
          <w:szCs w:val="22"/>
          <w:vertAlign w:val="superscript"/>
        </w:rPr>
        <w:t>о</w:t>
      </w:r>
      <w:r w:rsidRPr="00154412">
        <w:rPr>
          <w:rFonts w:ascii="Arial" w:eastAsia="Calibri" w:hAnsi="Arial" w:cs="Arial"/>
          <w:sz w:val="22"/>
          <w:szCs w:val="22"/>
        </w:rPr>
        <w:t>С;</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rPr>
        <w:t xml:space="preserve"> -  </w:t>
      </w:r>
      <w:r w:rsidRPr="00154412">
        <w:rPr>
          <w:rFonts w:ascii="Arial" w:eastAsia="Calibri" w:hAnsi="Arial" w:cs="Arial"/>
          <w:sz w:val="22"/>
          <w:szCs w:val="22"/>
          <w:lang w:val="en-US"/>
        </w:rPr>
        <w:t>t</w:t>
      </w:r>
      <w:r w:rsidRPr="00154412">
        <w:rPr>
          <w:rFonts w:ascii="Arial" w:eastAsia="Calibri" w:hAnsi="Arial" w:cs="Arial"/>
          <w:sz w:val="22"/>
          <w:szCs w:val="22"/>
          <w:vertAlign w:val="subscript"/>
        </w:rPr>
        <w:t xml:space="preserve">н.р.о   </w:t>
      </w:r>
      <w:r w:rsidRPr="00154412">
        <w:rPr>
          <w:rFonts w:ascii="Arial" w:eastAsia="Calibri" w:hAnsi="Arial" w:cs="Arial"/>
          <w:sz w:val="22"/>
          <w:szCs w:val="22"/>
        </w:rPr>
        <w:t xml:space="preserve">– расчетная температура наружного воздуха, </w:t>
      </w:r>
      <w:r w:rsidRPr="00154412">
        <w:rPr>
          <w:rFonts w:ascii="Arial" w:eastAsia="Calibri" w:hAnsi="Arial" w:cs="Arial"/>
          <w:sz w:val="22"/>
          <w:szCs w:val="22"/>
          <w:vertAlign w:val="superscript"/>
        </w:rPr>
        <w:t>о</w:t>
      </w:r>
      <w:r w:rsidRPr="00154412">
        <w:rPr>
          <w:rFonts w:ascii="Arial" w:eastAsia="Calibri" w:hAnsi="Arial" w:cs="Arial"/>
          <w:sz w:val="22"/>
          <w:szCs w:val="22"/>
        </w:rPr>
        <w:t xml:space="preserve">С;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Исходные данные и результаты расчетов потребления тепловой энергии (мощности) </w:t>
      </w:r>
      <w:r w:rsidRPr="00154412">
        <w:rPr>
          <w:rFonts w:ascii="Arial" w:eastAsia="Calibri" w:hAnsi="Arial" w:cs="Arial"/>
          <w:bCs/>
          <w:sz w:val="22"/>
          <w:szCs w:val="22"/>
        </w:rPr>
        <w:t xml:space="preserve">потребителям и жилого фонда </w:t>
      </w:r>
      <w:r w:rsidRPr="00154412">
        <w:rPr>
          <w:rFonts w:ascii="Arial" w:eastAsia="Calibri" w:hAnsi="Arial" w:cs="Arial"/>
          <w:sz w:val="22"/>
          <w:szCs w:val="22"/>
        </w:rPr>
        <w:t>городского поселения Куминский приведены в таблице 2.1.6.</w:t>
      </w:r>
    </w:p>
    <w:p w:rsidR="00154412" w:rsidRPr="00154412" w:rsidRDefault="00154412" w:rsidP="00154412">
      <w:pPr>
        <w:spacing w:line="360" w:lineRule="auto"/>
        <w:ind w:firstLine="709"/>
        <w:jc w:val="center"/>
        <w:rPr>
          <w:rFonts w:ascii="Arial" w:eastAsia="Calibri" w:hAnsi="Arial" w:cs="Arial"/>
          <w:b/>
          <w:bCs/>
          <w:i/>
          <w:iCs/>
          <w:sz w:val="22"/>
          <w:szCs w:val="22"/>
        </w:rPr>
      </w:pPr>
    </w:p>
    <w:p w:rsidR="00154412" w:rsidRPr="00154412" w:rsidRDefault="00154412" w:rsidP="00154412">
      <w:pPr>
        <w:spacing w:line="360" w:lineRule="auto"/>
        <w:ind w:firstLine="709"/>
        <w:jc w:val="center"/>
        <w:rPr>
          <w:rFonts w:ascii="Arial" w:eastAsia="Calibri" w:hAnsi="Arial" w:cs="Arial"/>
          <w:b/>
          <w:i/>
          <w:sz w:val="22"/>
          <w:szCs w:val="22"/>
        </w:rPr>
      </w:pPr>
      <w:r w:rsidRPr="00154412">
        <w:rPr>
          <w:rFonts w:ascii="Arial" w:eastAsia="Calibri" w:hAnsi="Arial" w:cs="Arial"/>
          <w:b/>
          <w:bCs/>
          <w:i/>
          <w:iCs/>
          <w:sz w:val="22"/>
          <w:szCs w:val="22"/>
        </w:rPr>
        <w:t>Тепловые нагрузки жилого фонда</w:t>
      </w:r>
      <w:r w:rsidRPr="00154412">
        <w:rPr>
          <w:rFonts w:ascii="Arial" w:eastAsia="Calibri" w:hAnsi="Arial" w:cs="Arial"/>
          <w:b/>
          <w:i/>
          <w:sz w:val="22"/>
          <w:szCs w:val="22"/>
        </w:rPr>
        <w:t xml:space="preserve"> городского поселения Куминский</w:t>
      </w:r>
    </w:p>
    <w:p w:rsidR="00154412" w:rsidRPr="00154412" w:rsidRDefault="00154412" w:rsidP="00154412">
      <w:pPr>
        <w:spacing w:line="360" w:lineRule="auto"/>
        <w:ind w:firstLine="709"/>
        <w:jc w:val="right"/>
        <w:rPr>
          <w:rFonts w:ascii="Arial" w:eastAsia="Calibri" w:hAnsi="Arial" w:cs="Arial"/>
          <w:sz w:val="22"/>
          <w:szCs w:val="22"/>
        </w:rPr>
      </w:pPr>
      <w:r w:rsidRPr="00154412">
        <w:rPr>
          <w:rFonts w:ascii="Arial" w:eastAsia="Calibri" w:hAnsi="Arial" w:cs="Arial"/>
          <w:sz w:val="22"/>
          <w:szCs w:val="22"/>
        </w:rPr>
        <w:t>Таблица 2.1.6.</w:t>
      </w:r>
    </w:p>
    <w:tbl>
      <w:tblPr>
        <w:tblW w:w="5000" w:type="pct"/>
        <w:tblLayout w:type="fixed"/>
        <w:tblLook w:val="04A0" w:firstRow="1" w:lastRow="0" w:firstColumn="1" w:lastColumn="0" w:noHBand="0" w:noVBand="1"/>
      </w:tblPr>
      <w:tblGrid>
        <w:gridCol w:w="535"/>
        <w:gridCol w:w="1841"/>
        <w:gridCol w:w="995"/>
        <w:gridCol w:w="1134"/>
        <w:gridCol w:w="1274"/>
        <w:gridCol w:w="1418"/>
        <w:gridCol w:w="1278"/>
        <w:gridCol w:w="1237"/>
      </w:tblGrid>
      <w:tr w:rsidR="00154412" w:rsidRPr="00154412" w:rsidTr="00EE0251">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w:t>
            </w:r>
          </w:p>
        </w:tc>
        <w:tc>
          <w:tcPr>
            <w:tcW w:w="94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Адрес</w:t>
            </w:r>
          </w:p>
        </w:tc>
        <w:tc>
          <w:tcPr>
            <w:tcW w:w="51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Отапливаемая S квартир</w:t>
            </w:r>
          </w:p>
        </w:tc>
        <w:tc>
          <w:tcPr>
            <w:tcW w:w="584"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ОтапливаемаяS мест общего польз.</w:t>
            </w:r>
          </w:p>
        </w:tc>
        <w:tc>
          <w:tcPr>
            <w:tcW w:w="656"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Общая площадь</w:t>
            </w:r>
          </w:p>
        </w:tc>
        <w:tc>
          <w:tcPr>
            <w:tcW w:w="730"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Год постройки</w:t>
            </w:r>
          </w:p>
        </w:tc>
        <w:tc>
          <w:tcPr>
            <w:tcW w:w="658"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Усреднённая норма на отопление, Гкал/мес.*м</w:t>
            </w:r>
            <w:r w:rsidRPr="00154412">
              <w:rPr>
                <w:rFonts w:ascii="Arial" w:hAnsi="Arial" w:cs="Arial"/>
                <w:color w:val="000000"/>
                <w:sz w:val="20"/>
                <w:szCs w:val="20"/>
                <w:vertAlign w:val="superscript"/>
              </w:rPr>
              <w:t>2</w:t>
            </w:r>
          </w:p>
        </w:tc>
        <w:tc>
          <w:tcPr>
            <w:tcW w:w="63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Нагрузка на отопление, Гкал/час</w:t>
            </w:r>
          </w:p>
        </w:tc>
      </w:tr>
      <w:tr w:rsidR="00154412" w:rsidRPr="00154412" w:rsidTr="00EE025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Котельная №1 «ДКВР»</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741.18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807.9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0.023792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 б</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685.73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808.8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0.023842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309.71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507.05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0.014947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245.23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26.08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363.76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0.010723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500.67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535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0.015771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698.77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71.16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769.93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2004</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0.017240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Почтовая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303.07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512.76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0.011482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616.81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63.12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800.56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1996</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0.017926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293.06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25.68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348.06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0.007794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4394.23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374.92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5453.82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0.003226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6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0.003673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168.6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0.0135</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0.003226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529.2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529.2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55.62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83.7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0.002467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0.002771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Ворошилова 12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55.17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125.17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0.003690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187.4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187.4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0.005524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4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0.003803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9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60.01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0.003390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0.002285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2014</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0.002506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92.9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92.9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0.002739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0.003773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0.002653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П-Лумумбы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134.85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134.85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0.003975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0.002506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П-Морозова 15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1972</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0.004864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38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45.61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47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Парковая 53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108.1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0.003187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0.003537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0.003529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59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153.6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153.6</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0.004528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Станционная 63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0.004127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78.18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78.18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0.002305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Школьная 13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23.2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0.001769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2211.14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2932.1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14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0.001533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0.003007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Космонавтов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26.41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0.000779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260.41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260.41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Котельная №4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Многоквартирный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330.88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353.2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0.010412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338.24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360.4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1971</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0.010624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0.010477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0.010477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34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333.74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356.3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0.010503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333.88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0.010488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328.24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18.56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346.8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0.010223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335.98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0.010574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339.06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361.77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0.010664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336.2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358.22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0.010560</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332.7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21.68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354.78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328.54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351.4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1966</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0.010359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329.03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21.92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350.95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0.010345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22.72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0.010465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23</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335.43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357.43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0.010536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334.5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22.24</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356.74</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1969</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0.010516</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344.1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22.16</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366.3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0.010798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пер.Вокзальный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318.2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22.32</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358.82</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1970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0.010577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6938.2</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465.28</w:t>
            </w: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7475.55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Двухквартирный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7</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39.9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1980</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95.1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1993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5</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52.4</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9</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1985</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0.002329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49.3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0.002948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22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76.3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7</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24</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98.5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98.5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1968</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0.002904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96.1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96.1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0.002833</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68.1</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0.002007</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10</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6</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50.1</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30</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39.6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12</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180.3</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180.3</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0.005315</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13</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2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111.9</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111.9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0.003299</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14</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color w:val="000000"/>
                <w:sz w:val="20"/>
                <w:szCs w:val="20"/>
              </w:rPr>
            </w:pPr>
            <w:r w:rsidRPr="00154412">
              <w:rPr>
                <w:rFonts w:ascii="Arial" w:hAnsi="Arial" w:cs="Arial"/>
                <w:color w:val="000000"/>
                <w:sz w:val="20"/>
                <w:szCs w:val="20"/>
              </w:rPr>
              <w:t>пер.Вокзальный8</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28.46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80</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0.002358</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1065.06</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1333.9</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Одноквартирный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 б</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51.7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2003</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0.001524</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Гагарина 26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82.8</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82.8</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0.002441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134.5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134.5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Четырехквартирный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11</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0.006661</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225.97</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225.97</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1460" w:type="pct"/>
            <w:gridSpan w:val="2"/>
            <w:tcBorders>
              <w:top w:val="single" w:sz="4" w:space="0" w:color="auto"/>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i/>
                <w:iCs/>
                <w:color w:val="000000"/>
                <w:sz w:val="20"/>
                <w:szCs w:val="20"/>
              </w:rPr>
            </w:pPr>
            <w:r w:rsidRPr="00154412">
              <w:rPr>
                <w:rFonts w:ascii="Arial" w:hAnsi="Arial" w:cs="Arial"/>
                <w:i/>
                <w:iCs/>
                <w:color w:val="000000"/>
                <w:sz w:val="20"/>
                <w:szCs w:val="20"/>
              </w:rPr>
              <w:t>Трехквартирный жилой фонд:</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w:t>
            </w: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Комарова 17 а</w:t>
            </w: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1967</w:t>
            </w: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0.0208</w:t>
            </w: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0.002882</w:t>
            </w:r>
          </w:p>
        </w:tc>
      </w:tr>
      <w:tr w:rsidR="00154412" w:rsidRPr="00154412" w:rsidTr="00EE0251">
        <w:trPr>
          <w:trHeight w:val="20"/>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9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2"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97.75</w:t>
            </w:r>
          </w:p>
        </w:tc>
        <w:tc>
          <w:tcPr>
            <w:tcW w:w="584"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p>
        </w:tc>
        <w:tc>
          <w:tcPr>
            <w:tcW w:w="656"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97.75</w:t>
            </w:r>
          </w:p>
        </w:tc>
        <w:tc>
          <w:tcPr>
            <w:tcW w:w="73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5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637"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bl>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2.1.4.2.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Согласно Федерального Закона № 190 «О Теплоснабжении» гл.4 ст. 14 п.15 -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2.1.4.3. Значения потребления тепловой энергии в расчетных элементах территориального деления за отопительный период и за год в целом</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Cs/>
          <w:sz w:val="22"/>
          <w:szCs w:val="22"/>
        </w:rPr>
        <w:t xml:space="preserve">Потребление тепловой энергии за отопительный период определяется расчетным путем. </w:t>
      </w:r>
      <w:r w:rsidRPr="00154412">
        <w:rPr>
          <w:rFonts w:ascii="Arial" w:hAnsi="Arial" w:cs="Arial"/>
          <w:sz w:val="22"/>
          <w:szCs w:val="22"/>
        </w:rPr>
        <w:t>Годовое потребление тепловой энергии на отопление отдельно стоящего здания определяется по формуле:</w:t>
      </w:r>
    </w:p>
    <w:p w:rsidR="00154412" w:rsidRPr="00154412" w:rsidRDefault="00154412" w:rsidP="00154412">
      <w:pPr>
        <w:spacing w:line="360" w:lineRule="auto"/>
        <w:jc w:val="center"/>
        <w:rPr>
          <w:rFonts w:ascii="Arial" w:hAnsi="Arial" w:cs="Arial"/>
          <w:sz w:val="22"/>
          <w:szCs w:val="22"/>
        </w:rPr>
      </w:pPr>
      <w:r w:rsidRPr="00154412">
        <w:rPr>
          <w:rFonts w:ascii="Arial" w:hAnsi="Arial" w:cs="Arial"/>
          <w:b/>
          <w:sz w:val="22"/>
          <w:szCs w:val="22"/>
          <w:lang w:val="en-US"/>
        </w:rPr>
        <w:t>Q</w:t>
      </w:r>
      <w:r w:rsidRPr="00154412">
        <w:rPr>
          <w:rFonts w:ascii="Arial" w:hAnsi="Arial" w:cs="Arial"/>
          <w:b/>
          <w:sz w:val="22"/>
          <w:szCs w:val="22"/>
          <w:vertAlign w:val="subscript"/>
        </w:rPr>
        <w:t xml:space="preserve"> год.</w:t>
      </w:r>
      <w:r w:rsidRPr="00154412">
        <w:rPr>
          <w:rFonts w:ascii="Arial" w:hAnsi="Arial" w:cs="Arial"/>
          <w:b/>
          <w:sz w:val="22"/>
          <w:szCs w:val="22"/>
          <w:vertAlign w:val="subscript"/>
          <w:lang w:val="en-US"/>
        </w:rPr>
        <w:t>o</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lang w:val="en-US"/>
        </w:rPr>
        <w:t>o</w:t>
      </w:r>
      <w:r w:rsidRPr="00154412">
        <w:rPr>
          <w:rFonts w:ascii="Arial" w:hAnsi="Arial" w:cs="Arial"/>
          <w:b/>
          <w:sz w:val="22"/>
          <w:szCs w:val="22"/>
          <w:vertAlign w:val="subscript"/>
        </w:rPr>
        <w:t>тп</w:t>
      </w:r>
      <w:r w:rsidRPr="00154412">
        <w:rPr>
          <w:rFonts w:ascii="Arial" w:hAnsi="Arial" w:cs="Arial"/>
          <w:b/>
          <w:sz w:val="22"/>
          <w:szCs w:val="22"/>
        </w:rPr>
        <w:t xml:space="preserve"> · </w:t>
      </w:r>
      <w:r w:rsidRPr="00154412">
        <w:rPr>
          <w:rFonts w:ascii="Arial" w:hAnsi="Arial" w:cs="Arial"/>
          <w:b/>
          <w:sz w:val="22"/>
          <w:szCs w:val="22"/>
          <w:lang w:val="en-US"/>
        </w:rPr>
        <w:t>n</w:t>
      </w:r>
      <w:r w:rsidRPr="00154412">
        <w:rPr>
          <w:rFonts w:ascii="Arial" w:hAnsi="Arial" w:cs="Arial"/>
          <w:b/>
          <w:sz w:val="22"/>
          <w:szCs w:val="22"/>
        </w:rPr>
        <w:t xml:space="preserve">· </w:t>
      </w:r>
      <w:r w:rsidRPr="00154412">
        <w:rPr>
          <w:rFonts w:ascii="Arial" w:hAnsi="Arial" w:cs="Arial"/>
          <w:b/>
          <w:sz w:val="22"/>
          <w:szCs w:val="22"/>
          <w:lang w:val="en-US"/>
        </w:rPr>
        <w:t>k</w:t>
      </w:r>
      <w:r w:rsidRPr="00154412">
        <w:rPr>
          <w:rFonts w:ascii="Arial" w:hAnsi="Arial" w:cs="Arial"/>
          <w:sz w:val="22"/>
          <w:szCs w:val="22"/>
        </w:rPr>
        <w:t>, (Гкал/год), где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lang w:val="en-US"/>
        </w:rPr>
        <w:t>o</w:t>
      </w:r>
      <w:r w:rsidRPr="00154412">
        <w:rPr>
          <w:rFonts w:ascii="Arial" w:hAnsi="Arial" w:cs="Arial"/>
          <w:sz w:val="22"/>
          <w:szCs w:val="22"/>
          <w:vertAlign w:val="subscript"/>
        </w:rPr>
        <w:t>тп</w:t>
      </w:r>
      <w:r w:rsidRPr="00154412">
        <w:rPr>
          <w:rFonts w:ascii="Arial" w:hAnsi="Arial" w:cs="Arial"/>
          <w:sz w:val="22"/>
          <w:szCs w:val="22"/>
        </w:rPr>
        <w:t xml:space="preserve"> – максимальные часовые тепловые нагрузки на отопление, Гкал/час;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n</w:t>
      </w:r>
      <w:r w:rsidRPr="00154412">
        <w:rPr>
          <w:rFonts w:ascii="Arial" w:hAnsi="Arial" w:cs="Arial"/>
          <w:sz w:val="22"/>
          <w:szCs w:val="22"/>
        </w:rPr>
        <w:t xml:space="preserve"> – число часов отопительного периода, ч;</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k</w:t>
      </w:r>
      <w:r w:rsidRPr="00154412">
        <w:rPr>
          <w:rFonts w:ascii="Arial" w:hAnsi="Arial" w:cs="Arial"/>
          <w:sz w:val="22"/>
          <w:szCs w:val="22"/>
        </w:rPr>
        <w:t xml:space="preserve"> – коэффициент пересчета на среднюю температуру периода,</w:t>
      </w:r>
    </w:p>
    <w:p w:rsidR="00154412" w:rsidRPr="00154412" w:rsidRDefault="00154412" w:rsidP="00154412">
      <w:pPr>
        <w:spacing w:line="360" w:lineRule="auto"/>
        <w:jc w:val="center"/>
        <w:rPr>
          <w:rFonts w:ascii="Arial" w:hAnsi="Arial" w:cs="Arial"/>
          <w:sz w:val="22"/>
          <w:szCs w:val="22"/>
        </w:rPr>
      </w:pPr>
      <w:r w:rsidRPr="00154412">
        <w:rPr>
          <w:rFonts w:ascii="Arial" w:hAnsi="Arial" w:cs="Arial"/>
          <w:b/>
          <w:sz w:val="22"/>
          <w:szCs w:val="22"/>
          <w:lang w:val="en-US"/>
        </w:rPr>
        <w:t>k</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rPr>
        <w:t xml:space="preserve">в.р </w:t>
      </w:r>
      <w:r w:rsidRPr="00154412">
        <w:rPr>
          <w:rFonts w:ascii="Arial" w:hAnsi="Arial" w:cs="Arial"/>
          <w:b/>
          <w:sz w:val="22"/>
          <w:szCs w:val="22"/>
        </w:rPr>
        <w:t xml:space="preserve">– </w:t>
      </w:r>
      <w:r w:rsidRPr="00154412">
        <w:rPr>
          <w:rFonts w:ascii="Arial" w:hAnsi="Arial" w:cs="Arial"/>
          <w:b/>
          <w:sz w:val="22"/>
          <w:szCs w:val="22"/>
          <w:lang w:val="en-US"/>
        </w:rPr>
        <w:t>t</w:t>
      </w:r>
      <w:r w:rsidRPr="00154412">
        <w:rPr>
          <w:rFonts w:ascii="Arial" w:hAnsi="Arial" w:cs="Arial"/>
          <w:b/>
          <w:sz w:val="22"/>
          <w:szCs w:val="22"/>
          <w:vertAlign w:val="subscript"/>
        </w:rPr>
        <w:t>н.ср</w:t>
      </w:r>
      <w:r w:rsidRPr="00154412">
        <w:rPr>
          <w:rFonts w:ascii="Arial" w:hAnsi="Arial" w:cs="Arial"/>
          <w:b/>
          <w:sz w:val="22"/>
          <w:szCs w:val="22"/>
        </w:rPr>
        <w:t>) / (</w:t>
      </w:r>
      <w:r w:rsidRPr="00154412">
        <w:rPr>
          <w:rFonts w:ascii="Arial" w:hAnsi="Arial" w:cs="Arial"/>
          <w:b/>
          <w:sz w:val="22"/>
          <w:szCs w:val="22"/>
          <w:lang w:val="en-US"/>
        </w:rPr>
        <w:t>t</w:t>
      </w:r>
      <w:r w:rsidRPr="00154412">
        <w:rPr>
          <w:rFonts w:ascii="Arial" w:hAnsi="Arial" w:cs="Arial"/>
          <w:b/>
          <w:sz w:val="22"/>
          <w:szCs w:val="22"/>
          <w:vertAlign w:val="subscript"/>
        </w:rPr>
        <w:t xml:space="preserve">в.р. </w:t>
      </w:r>
      <w:r w:rsidRPr="00154412">
        <w:rPr>
          <w:rFonts w:ascii="Arial" w:hAnsi="Arial" w:cs="Arial"/>
          <w:b/>
          <w:sz w:val="22"/>
          <w:szCs w:val="22"/>
        </w:rPr>
        <w:t xml:space="preserve">– </w:t>
      </w:r>
      <w:r w:rsidRPr="00154412">
        <w:rPr>
          <w:rFonts w:ascii="Arial" w:hAnsi="Arial" w:cs="Arial"/>
          <w:b/>
          <w:sz w:val="22"/>
          <w:szCs w:val="22"/>
          <w:lang w:val="en-US"/>
        </w:rPr>
        <w:t>t</w:t>
      </w:r>
      <w:r w:rsidRPr="00154412">
        <w:rPr>
          <w:rFonts w:ascii="Arial" w:hAnsi="Arial" w:cs="Arial"/>
          <w:b/>
          <w:sz w:val="22"/>
          <w:szCs w:val="22"/>
          <w:vertAlign w:val="subscript"/>
        </w:rPr>
        <w:t>н.р.о</w:t>
      </w:r>
      <w:r w:rsidRPr="00154412">
        <w:rPr>
          <w:rFonts w:ascii="Arial" w:hAnsi="Arial" w:cs="Arial"/>
          <w:b/>
          <w:sz w:val="22"/>
          <w:szCs w:val="22"/>
        </w:rPr>
        <w:t>),</w:t>
      </w:r>
      <w:r w:rsidRPr="00154412">
        <w:rPr>
          <w:rFonts w:ascii="Arial" w:hAnsi="Arial" w:cs="Arial"/>
          <w:sz w:val="22"/>
          <w:szCs w:val="22"/>
        </w:rPr>
        <w:t xml:space="preserve"> где</w:t>
      </w:r>
    </w:p>
    <w:p w:rsidR="00154412" w:rsidRPr="00154412" w:rsidRDefault="00154412" w:rsidP="00154412">
      <w:pPr>
        <w:autoSpaceDE w:val="0"/>
        <w:autoSpaceDN w:val="0"/>
        <w:adjustRightInd w:val="0"/>
        <w:spacing w:line="360" w:lineRule="auto"/>
        <w:ind w:firstLine="720"/>
        <w:jc w:val="both"/>
        <w:rPr>
          <w:rFonts w:ascii="Arial" w:hAnsi="Arial" w:cs="Arial"/>
          <w:bCs/>
          <w:sz w:val="22"/>
          <w:szCs w:val="22"/>
        </w:rPr>
      </w:pPr>
      <w:r w:rsidRPr="00154412">
        <w:rPr>
          <w:rFonts w:ascii="Arial" w:hAnsi="Arial" w:cs="Arial"/>
          <w:sz w:val="22"/>
          <w:szCs w:val="22"/>
        </w:rPr>
        <w:t xml:space="preserve"> -  </w:t>
      </w:r>
      <w:r w:rsidRPr="00154412">
        <w:rPr>
          <w:rFonts w:ascii="Arial" w:hAnsi="Arial" w:cs="Arial"/>
          <w:sz w:val="22"/>
          <w:szCs w:val="22"/>
          <w:lang w:val="en-US"/>
        </w:rPr>
        <w:t>t</w:t>
      </w:r>
      <w:r w:rsidRPr="00154412">
        <w:rPr>
          <w:rFonts w:ascii="Arial" w:hAnsi="Arial" w:cs="Arial"/>
          <w:sz w:val="22"/>
          <w:szCs w:val="22"/>
          <w:vertAlign w:val="subscript"/>
        </w:rPr>
        <w:t xml:space="preserve">н.ср </w:t>
      </w:r>
      <w:r w:rsidRPr="00154412">
        <w:rPr>
          <w:rFonts w:ascii="Arial" w:hAnsi="Arial" w:cs="Arial"/>
          <w:sz w:val="22"/>
          <w:szCs w:val="22"/>
        </w:rPr>
        <w:t xml:space="preserve"> – средняя температура наружного воздуха за отопительный сезон</w:t>
      </w:r>
    </w:p>
    <w:p w:rsidR="00154412" w:rsidRPr="00154412" w:rsidRDefault="00154412" w:rsidP="00154412">
      <w:pPr>
        <w:autoSpaceDE w:val="0"/>
        <w:autoSpaceDN w:val="0"/>
        <w:adjustRightInd w:val="0"/>
        <w:spacing w:line="360" w:lineRule="auto"/>
        <w:jc w:val="both"/>
        <w:rPr>
          <w:rFonts w:ascii="Arial" w:hAnsi="Arial" w:cs="Arial"/>
        </w:rPr>
      </w:pPr>
      <w:r w:rsidRPr="00154412">
        <w:rPr>
          <w:rFonts w:ascii="Arial" w:hAnsi="Arial" w:cs="Arial"/>
        </w:rPr>
        <w:t>Расчетное потребление тепловой энергии на отопление потребителей тепловой энергии составляет   8846,93 Гкал/год, в том числе:</w:t>
      </w:r>
    </w:p>
    <w:p w:rsidR="00154412" w:rsidRPr="00154412" w:rsidRDefault="00154412" w:rsidP="00154412">
      <w:pPr>
        <w:autoSpaceDE w:val="0"/>
        <w:autoSpaceDN w:val="0"/>
        <w:adjustRightInd w:val="0"/>
        <w:spacing w:line="360" w:lineRule="auto"/>
        <w:ind w:firstLine="720"/>
        <w:jc w:val="both"/>
        <w:rPr>
          <w:rFonts w:ascii="Arial" w:hAnsi="Arial" w:cs="Arial"/>
        </w:rPr>
      </w:pPr>
      <w:r w:rsidRPr="00154412">
        <w:rPr>
          <w:rFonts w:ascii="Arial" w:hAnsi="Arial" w:cs="Arial"/>
        </w:rPr>
        <w:t>- на отопление зданий жилого фонда – 4391,33 Гкал/год;</w:t>
      </w:r>
    </w:p>
    <w:p w:rsidR="00154412" w:rsidRPr="00154412" w:rsidRDefault="00154412" w:rsidP="00154412">
      <w:pPr>
        <w:autoSpaceDE w:val="0"/>
        <w:autoSpaceDN w:val="0"/>
        <w:adjustRightInd w:val="0"/>
        <w:spacing w:line="360" w:lineRule="auto"/>
        <w:ind w:firstLine="720"/>
        <w:jc w:val="both"/>
        <w:rPr>
          <w:rFonts w:ascii="Arial" w:hAnsi="Arial" w:cs="Arial"/>
          <w:b/>
        </w:rPr>
      </w:pPr>
      <w:r w:rsidRPr="00154412">
        <w:rPr>
          <w:rFonts w:ascii="Arial" w:hAnsi="Arial" w:cs="Arial"/>
        </w:rPr>
        <w:t>- на отопление прочих потребителей – 4455,6 Гкал/год»</w:t>
      </w:r>
    </w:p>
    <w:p w:rsidR="00154412" w:rsidRPr="00154412" w:rsidRDefault="00154412" w:rsidP="00154412">
      <w:pPr>
        <w:rPr>
          <w:rFonts w:ascii="Arial" w:eastAsia="Calibri" w:hAnsi="Arial" w:cs="Arial"/>
          <w:b/>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2.1.4.4.  Значений потребления тепловой энергии при расчетных температурах наружного воздуха в зонах действия источника тепловой энергии</w:t>
      </w: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Потребление тепловой энергии зданиями городского поселения Куминский определяется расчетным способом, в зависимости от температуры наружного воздуха. Расчетная температура наружного воздуха – это усредненная температура наиболее холодных пятидневок, определенная по СП 131.13330.2012 «Строительная климатология. Актуализированная редакция СНиП 23-01-99». Расчетная температура наружного воздуха принимается равной - 40</w:t>
      </w:r>
      <w:r w:rsidRPr="00154412">
        <w:rPr>
          <w:rFonts w:ascii="Arial" w:hAnsi="Arial" w:cs="Arial"/>
          <w:sz w:val="22"/>
          <w:szCs w:val="22"/>
          <w:vertAlign w:val="superscript"/>
        </w:rPr>
        <w:t>о</w:t>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rPr>
        <w:t xml:space="preserve">Потребление тепловой энергии, определенное расчетным способом для потребителей подключенных к тепловым сетям котельной №1 и №4 составляет – 8846,93 </w:t>
      </w:r>
      <w:r w:rsidRPr="00154412">
        <w:rPr>
          <w:rFonts w:ascii="Arial" w:hAnsi="Arial" w:cs="Arial"/>
          <w:color w:val="000000"/>
        </w:rPr>
        <w:t>Гкал/год, в том числе:</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color w:val="000000"/>
        </w:rPr>
        <w:t>- на отопление зданий жилого фонда – 4391,33 Гкал/год;</w:t>
      </w:r>
    </w:p>
    <w:p w:rsidR="00154412" w:rsidRPr="00154412" w:rsidRDefault="00154412" w:rsidP="00154412">
      <w:pPr>
        <w:spacing w:line="360" w:lineRule="auto"/>
        <w:ind w:firstLine="709"/>
        <w:jc w:val="both"/>
        <w:rPr>
          <w:rFonts w:ascii="Arial" w:hAnsi="Arial" w:cs="Arial"/>
          <w:color w:val="000000"/>
        </w:rPr>
      </w:pPr>
      <w:r w:rsidRPr="00154412">
        <w:rPr>
          <w:rFonts w:ascii="Arial" w:hAnsi="Arial" w:cs="Arial"/>
          <w:color w:val="000000"/>
        </w:rPr>
        <w:t>- на отопление прочих потребителей, в том числе отопление учреждений бюджетной сферы – 4455,6 Гкал/год.</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spacing w:line="360" w:lineRule="auto"/>
        <w:jc w:val="center"/>
        <w:rPr>
          <w:rFonts w:ascii="Arial" w:hAnsi="Arial" w:cs="Arial"/>
          <w:b/>
          <w:color w:val="000000"/>
        </w:rPr>
      </w:pPr>
      <w:r w:rsidRPr="00154412">
        <w:rPr>
          <w:rFonts w:ascii="Arial" w:hAnsi="Arial" w:cs="Arial"/>
          <w:b/>
        </w:rPr>
        <w:t>2.1.4.5.  Существующие тарифы на  тепловую энергию для населения и организаций</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соответствии с Приказом Региональной службы по тарифам ХМАО-Югры от 08.12.2020г. №79-нп для городского поселения Куминский на  2021 год установлены тарифы на отопление:  с 01.01.2021 – 30.06.2021г. – 3634,54 руб. за Гкал;</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000000"/>
        </w:rPr>
        <w:t xml:space="preserve">                             </w:t>
      </w:r>
      <w:r w:rsidRPr="00154412">
        <w:rPr>
          <w:rFonts w:ascii="Arial" w:hAnsi="Arial" w:cs="Arial"/>
          <w:sz w:val="22"/>
          <w:szCs w:val="22"/>
        </w:rPr>
        <w:t>с 01.07.2021 – 31.12.2021г. – 3634,54 руб. за Гкал;»</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2.1.5. Балансы тепловой мощности и тепловой нагрузки в зонах действия источников тепловой энергии</w:t>
      </w: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2.1.5.1.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Постановление Правительства РФ №154 от 22.02.2012 г. «О требованиях к схемам теплоснабжения, порядку их разработки и утверждения» вводит следующие понятия: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bCs/>
          <w:color w:val="000000"/>
          <w:sz w:val="22"/>
          <w:szCs w:val="22"/>
          <w:lang w:eastAsia="en-US"/>
        </w:rPr>
        <w:t xml:space="preserve">- установленная мощность источника тепловой энергии </w:t>
      </w:r>
      <w:r w:rsidRPr="00154412">
        <w:rPr>
          <w:rFonts w:ascii="Arial" w:eastAsia="Calibri" w:hAnsi="Arial" w:cs="Arial"/>
          <w:color w:val="000000"/>
          <w:sz w:val="22"/>
          <w:szCs w:val="22"/>
          <w:lang w:eastAsia="en-US"/>
        </w:rPr>
        <w:t xml:space="preserve">-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bCs/>
          <w:color w:val="000000"/>
          <w:sz w:val="22"/>
          <w:szCs w:val="22"/>
          <w:lang w:eastAsia="en-US"/>
        </w:rPr>
        <w:t xml:space="preserve">- располагаемая мощность источника тепловой энергии </w:t>
      </w:r>
      <w:r w:rsidRPr="00154412">
        <w:rPr>
          <w:rFonts w:ascii="Arial" w:eastAsia="Calibri" w:hAnsi="Arial" w:cs="Arial"/>
          <w:color w:val="000000"/>
          <w:sz w:val="22"/>
          <w:szCs w:val="22"/>
          <w:lang w:eastAsia="en-US"/>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54412" w:rsidRPr="00154412" w:rsidRDefault="00154412" w:rsidP="00154412">
      <w:pPr>
        <w:spacing w:line="360" w:lineRule="auto"/>
        <w:ind w:firstLine="709"/>
        <w:jc w:val="both"/>
        <w:rPr>
          <w:rFonts w:ascii="Arial" w:eastAsia="Calibri" w:hAnsi="Arial" w:cs="Arial"/>
          <w:spacing w:val="-10"/>
          <w:sz w:val="22"/>
          <w:szCs w:val="22"/>
        </w:rPr>
      </w:pPr>
      <w:r w:rsidRPr="00154412">
        <w:rPr>
          <w:rFonts w:ascii="Arial" w:eastAsia="Calibri" w:hAnsi="Arial" w:cs="Arial"/>
          <w:bCs/>
          <w:color w:val="000000"/>
          <w:sz w:val="22"/>
          <w:szCs w:val="22"/>
          <w:lang w:eastAsia="en-US"/>
        </w:rPr>
        <w:t xml:space="preserve">- мощность источника тепловой энергии нетто </w:t>
      </w:r>
      <w:r w:rsidRPr="00154412">
        <w:rPr>
          <w:rFonts w:ascii="Arial" w:eastAsia="Calibri" w:hAnsi="Arial" w:cs="Arial"/>
          <w:color w:val="000000"/>
          <w:sz w:val="22"/>
          <w:szCs w:val="22"/>
          <w:lang w:eastAsia="en-US"/>
        </w:rPr>
        <w:t>- величина, равная располагаемой мощности источника тепловой энергии за вычетом тепловой нагрузки на собственные и хозяйственные нужды.</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Баланс установленной и располагаемой тепловой мощности существующих источников тепловой энергии и тепловой мощности нетто, потерь тепловой мощности в тепловых сетях и присоединенной тепловой нагрузки существующих потребителей приведен в таблице 2.1.7.</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sectPr w:rsidR="00154412" w:rsidRPr="00154412" w:rsidSect="00A87CE3">
          <w:pgSz w:w="11906" w:h="16838"/>
          <w:pgMar w:top="1134" w:right="851" w:bottom="851" w:left="1559" w:header="709" w:footer="519" w:gutter="0"/>
          <w:cols w:space="720"/>
          <w:docGrid w:linePitch="326"/>
        </w:sect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Баланс тепловой мощности и тепловой нагрузки</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2.1.7.</w:t>
      </w:r>
    </w:p>
    <w:tbl>
      <w:tblPr>
        <w:tblW w:w="15451" w:type="dxa"/>
        <w:tblInd w:w="250" w:type="dxa"/>
        <w:tblLook w:val="04A0" w:firstRow="1" w:lastRow="0" w:firstColumn="1" w:lastColumn="0" w:noHBand="0" w:noVBand="1"/>
      </w:tblPr>
      <w:tblGrid>
        <w:gridCol w:w="2552"/>
        <w:gridCol w:w="2126"/>
        <w:gridCol w:w="2268"/>
        <w:gridCol w:w="1984"/>
        <w:gridCol w:w="1418"/>
        <w:gridCol w:w="1559"/>
        <w:gridCol w:w="1738"/>
        <w:gridCol w:w="1806"/>
      </w:tblGrid>
      <w:tr w:rsidR="00154412" w:rsidRPr="00154412" w:rsidTr="00EE0251">
        <w:trPr>
          <w:trHeight w:val="562"/>
        </w:trPr>
        <w:tc>
          <w:tcPr>
            <w:tcW w:w="2552"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212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226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98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4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559"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7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80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0,2207</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4,9393</w:t>
            </w:r>
          </w:p>
        </w:tc>
        <w:tc>
          <w:tcPr>
            <w:tcW w:w="155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7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80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r>
      <w:tr w:rsidR="00154412" w:rsidRPr="00154412" w:rsidTr="00EE0251">
        <w:trPr>
          <w:trHeight w:val="70"/>
        </w:trPr>
        <w:tc>
          <w:tcPr>
            <w:tcW w:w="2552"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212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226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4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55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7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80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r w:rsidRPr="00154412">
        <w:rPr>
          <w:rFonts w:ascii="Arial" w:hAnsi="Arial" w:cs="Arial"/>
          <w:sz w:val="22"/>
          <w:szCs w:val="22"/>
        </w:rPr>
        <w:t>Резерв тепловой мощности  источников централизованного теплоснабжения составляет:</w:t>
      </w:r>
    </w:p>
    <w:p w:rsidR="00154412" w:rsidRPr="00154412" w:rsidRDefault="00154412" w:rsidP="00154412">
      <w:pPr>
        <w:jc w:val="both"/>
        <w:rPr>
          <w:rFonts w:ascii="Arial" w:hAnsi="Arial" w:cs="Arial"/>
          <w:sz w:val="22"/>
          <w:szCs w:val="22"/>
        </w:rPr>
      </w:pPr>
      <w:r w:rsidRPr="00154412">
        <w:rPr>
          <w:rFonts w:ascii="Arial" w:hAnsi="Arial" w:cs="Arial"/>
          <w:sz w:val="22"/>
          <w:szCs w:val="22"/>
        </w:rPr>
        <w:t>*котельная №1       1,808 Гкал/час</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sectPr w:rsidR="00154412" w:rsidRPr="00154412" w:rsidSect="00A9120E">
          <w:pgSz w:w="16838" w:h="11906" w:orient="landscape"/>
          <w:pgMar w:top="1559" w:right="1134" w:bottom="851" w:left="851" w:header="709" w:footer="519" w:gutter="0"/>
          <w:cols w:space="720"/>
          <w:docGrid w:linePitch="326"/>
        </w:sect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2.1.5.2. Резервы и дефициты тепловой мощности нетто по каждому источнику тепловой энергии и выводам тепловой мощности от источников тепловой энергии</w:t>
      </w: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Резерв тепловой мощности источников централизованного теплоснабжения составляет:</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 котельная №1 – 1,808 Гкал/час (35 % от установленной мощности).</w:t>
      </w:r>
    </w:p>
    <w:p w:rsidR="00154412" w:rsidRPr="00154412" w:rsidRDefault="00154412" w:rsidP="00154412">
      <w:pPr>
        <w:spacing w:line="360" w:lineRule="auto"/>
        <w:ind w:firstLine="709"/>
        <w:rPr>
          <w:rFonts w:ascii="Arial" w:eastAsia="Calibri" w:hAnsi="Arial" w:cs="Arial"/>
          <w:sz w:val="22"/>
          <w:szCs w:val="22"/>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2.1.5.3.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ходе выполнения работы выполнены гидравлические расчеты тепловых сетей с применением программно-расчетного комплекса для систем теплоснабжения </w:t>
      </w:r>
      <w:r w:rsidRPr="00154412">
        <w:rPr>
          <w:rFonts w:ascii="Arial" w:hAnsi="Arial" w:cs="Arial"/>
          <w:sz w:val="22"/>
          <w:szCs w:val="22"/>
          <w:lang w:val="en-US"/>
        </w:rPr>
        <w:t>ZuluThermo</w:t>
      </w:r>
      <w:r w:rsidRPr="00154412">
        <w:rPr>
          <w:rFonts w:ascii="Arial" w:hAnsi="Arial" w:cs="Arial"/>
          <w:sz w:val="22"/>
          <w:szCs w:val="22"/>
        </w:rPr>
        <w:t xml:space="preserve"> 7.0. </w:t>
      </w:r>
    </w:p>
    <w:p w:rsidR="00154412" w:rsidRPr="00154412" w:rsidRDefault="00154412" w:rsidP="00154412">
      <w:pPr>
        <w:spacing w:line="360" w:lineRule="auto"/>
        <w:jc w:val="both"/>
        <w:rPr>
          <w:rFonts w:ascii="Arial" w:eastAsia="Calibri" w:hAnsi="Arial" w:cs="Arial"/>
          <w:spacing w:val="-10"/>
          <w:sz w:val="22"/>
          <w:szCs w:val="22"/>
        </w:rPr>
      </w:pPr>
      <w:r w:rsidRPr="00154412">
        <w:rPr>
          <w:rFonts w:ascii="Arial" w:eastAsia="Calibri" w:hAnsi="Arial" w:cs="Arial"/>
          <w:b/>
          <w:sz w:val="22"/>
          <w:szCs w:val="22"/>
        </w:rPr>
        <w:t>2.1.5.4.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Pr="00154412">
        <w:rPr>
          <w:rFonts w:ascii="Arial" w:eastAsia="Calibri" w:hAnsi="Arial" w:cs="Arial"/>
          <w:sz w:val="22"/>
          <w:szCs w:val="22"/>
        </w:rPr>
        <w:t>.</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Установленные и располагаемые тепловые мощности источников теплоснабжения поселения позволяют обеспечить теплоснабжение существующих потребителей с значительными резервами тепловой мощности нетто, т.е. зон действия с дефицитом тепловой мощности на территории нет.</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2.1.6. Балансы теплоносителя</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2.1.6.1.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Перспективные объемы теплоносителя, необходимые для передачи тепловой энергии от источника тепловой энергии до потребителя, прогнозировались исходя из следующих условий: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 регулирование отпуска тепловой энергии в тепловые сети в зависимости от температуры наружного воздуха принято по регулированию отопительной нагрузки с качественным методом регулирования с расчетными параметрами теплоносителя;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расчетный расход теплоносителя в тепловых сетях изменяется с учетом реализации мероприятий по наладке режимов в системе транспорта теплоносителя.</w:t>
      </w:r>
    </w:p>
    <w:p w:rsidR="00154412" w:rsidRPr="00154412" w:rsidRDefault="00154412" w:rsidP="00154412">
      <w:pPr>
        <w:spacing w:line="360" w:lineRule="auto"/>
        <w:ind w:right="-2" w:firstLine="709"/>
        <w:jc w:val="both"/>
        <w:rPr>
          <w:rFonts w:ascii="Arial" w:hAnsi="Arial" w:cs="Arial"/>
          <w:color w:val="000000"/>
          <w:sz w:val="22"/>
          <w:szCs w:val="22"/>
        </w:rPr>
      </w:pPr>
      <w:r w:rsidRPr="00154412">
        <w:rPr>
          <w:rFonts w:ascii="Arial" w:hAnsi="Arial" w:cs="Arial"/>
          <w:color w:val="000000"/>
          <w:sz w:val="22"/>
          <w:szCs w:val="22"/>
        </w:rPr>
        <w:t>Расчет объема теплоносителя, необходимого для заполнения трубопроводов  тепловой сети выполнялся по укрупненным показателям объема воды на один километр теплотрассы. Результаты расчетов приведены в таблице 2.1.8.</w:t>
      </w:r>
    </w:p>
    <w:p w:rsidR="00154412" w:rsidRPr="00154412" w:rsidRDefault="00154412" w:rsidP="00154412">
      <w:pPr>
        <w:spacing w:line="360" w:lineRule="auto"/>
        <w:ind w:right="-2" w:firstLine="709"/>
        <w:jc w:val="both"/>
        <w:rPr>
          <w:rFonts w:ascii="Arial" w:hAnsi="Arial" w:cs="Arial"/>
          <w:color w:val="000000"/>
        </w:rPr>
      </w:pPr>
      <w:r w:rsidRPr="00154412">
        <w:rPr>
          <w:rFonts w:ascii="Arial" w:hAnsi="Arial" w:cs="Arial"/>
          <w:color w:val="000000"/>
        </w:rPr>
        <w:t>Потери теплоносителя в системе теплоснабжения вследствие нормативной утечки из тепловых сетей и из систем внутреннего теплопотребления 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Из существующих котельных обе оборудованы установками водоподготовки, предназначенными для восполнения расходов теплоносителя в системе теплоснабжения.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Требуемая производительность водоподготовительных установок приведена в таблице 2.1.8.</w:t>
      </w:r>
    </w:p>
    <w:p w:rsidR="00154412" w:rsidRPr="00154412" w:rsidRDefault="00154412" w:rsidP="00154412">
      <w:pPr>
        <w:spacing w:line="360" w:lineRule="auto"/>
        <w:ind w:right="-2" w:firstLine="709"/>
        <w:jc w:val="center"/>
        <w:rPr>
          <w:rFonts w:ascii="Arial" w:hAnsi="Arial" w:cs="Arial"/>
          <w:color w:val="000000"/>
          <w:sz w:val="22"/>
          <w:szCs w:val="22"/>
        </w:rPr>
      </w:pPr>
      <w:r w:rsidRPr="00154412">
        <w:rPr>
          <w:rFonts w:ascii="Arial" w:hAnsi="Arial" w:cs="Arial"/>
          <w:b/>
          <w:bCs/>
          <w:i/>
          <w:iCs/>
          <w:color w:val="000000"/>
          <w:sz w:val="22"/>
          <w:szCs w:val="22"/>
        </w:rPr>
        <w:t>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spacing w:line="360" w:lineRule="auto"/>
        <w:ind w:right="-2" w:firstLine="709"/>
        <w:jc w:val="right"/>
        <w:rPr>
          <w:rFonts w:ascii="Arial" w:hAnsi="Arial" w:cs="Arial"/>
          <w:color w:val="000000"/>
          <w:sz w:val="22"/>
          <w:szCs w:val="22"/>
        </w:rPr>
      </w:pPr>
      <w:r w:rsidRPr="00154412">
        <w:rPr>
          <w:rFonts w:ascii="Arial" w:hAnsi="Arial" w:cs="Arial"/>
          <w:color w:val="000000"/>
          <w:sz w:val="22"/>
          <w:szCs w:val="22"/>
        </w:rPr>
        <w:t>Таблица 2.1.8.</w:t>
      </w:r>
    </w:p>
    <w:tbl>
      <w:tblPr>
        <w:tblW w:w="9586" w:type="dxa"/>
        <w:tblInd w:w="93" w:type="dxa"/>
        <w:tblLook w:val="04A0" w:firstRow="1" w:lastRow="0" w:firstColumn="1" w:lastColumn="0" w:noHBand="0" w:noVBand="1"/>
      </w:tblPr>
      <w:tblGrid>
        <w:gridCol w:w="6536"/>
        <w:gridCol w:w="2038"/>
        <w:gridCol w:w="1012"/>
      </w:tblGrid>
      <w:tr w:rsidR="00154412" w:rsidRPr="00154412" w:rsidTr="00EE0251">
        <w:trPr>
          <w:trHeight w:val="60"/>
        </w:trPr>
        <w:tc>
          <w:tcPr>
            <w:tcW w:w="6536" w:type="dxa"/>
            <w:tcBorders>
              <w:top w:val="single" w:sz="8" w:space="0" w:color="auto"/>
              <w:left w:val="single" w:sz="8" w:space="0" w:color="auto"/>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038" w:type="dxa"/>
            <w:tcBorders>
              <w:top w:val="single" w:sz="8" w:space="0" w:color="auto"/>
              <w:left w:val="nil"/>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012" w:type="dxa"/>
            <w:tcBorders>
              <w:top w:val="single" w:sz="8" w:space="0" w:color="auto"/>
              <w:left w:val="nil"/>
              <w:bottom w:val="single" w:sz="8" w:space="0" w:color="auto"/>
              <w:right w:val="single" w:sz="8"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 год</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Нормируемая утечка теплоносителя, м.куб./год</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r>
      <w:tr w:rsidR="00154412" w:rsidRPr="00154412" w:rsidTr="00EE0251">
        <w:trPr>
          <w:trHeight w:val="60"/>
        </w:trPr>
        <w:tc>
          <w:tcPr>
            <w:tcW w:w="6536" w:type="dxa"/>
            <w:vMerge w:val="restart"/>
            <w:tcBorders>
              <w:top w:val="nil"/>
              <w:left w:val="single" w:sz="8" w:space="0" w:color="auto"/>
              <w:bottom w:val="single" w:sz="8" w:space="0" w:color="000000"/>
              <w:right w:val="single" w:sz="8"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Производительность установки водоподготовки, м.куб./час</w:t>
            </w: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w:t>
            </w:r>
          </w:p>
        </w:tc>
      </w:tr>
      <w:tr w:rsidR="00154412" w:rsidRPr="00154412" w:rsidTr="00EE0251">
        <w:trPr>
          <w:trHeight w:val="60"/>
        </w:trPr>
        <w:tc>
          <w:tcPr>
            <w:tcW w:w="6536" w:type="dxa"/>
            <w:vMerge/>
            <w:tcBorders>
              <w:top w:val="nil"/>
              <w:left w:val="single" w:sz="8" w:space="0" w:color="auto"/>
              <w:bottom w:val="single" w:sz="8" w:space="0" w:color="000000"/>
              <w:right w:val="single" w:sz="8" w:space="0" w:color="auto"/>
            </w:tcBorders>
            <w:vAlign w:val="center"/>
            <w:hideMark/>
          </w:tcPr>
          <w:p w:rsidR="00154412" w:rsidRPr="00154412" w:rsidRDefault="00154412" w:rsidP="00154412">
            <w:pPr>
              <w:rPr>
                <w:rFonts w:ascii="Arial" w:hAnsi="Arial" w:cs="Arial"/>
                <w:color w:val="000000"/>
                <w:sz w:val="22"/>
                <w:szCs w:val="22"/>
              </w:rPr>
            </w:pPr>
          </w:p>
        </w:tc>
        <w:tc>
          <w:tcPr>
            <w:tcW w:w="2038" w:type="dxa"/>
            <w:tcBorders>
              <w:top w:val="nil"/>
              <w:left w:val="nil"/>
              <w:bottom w:val="single" w:sz="8" w:space="0" w:color="auto"/>
              <w:right w:val="single" w:sz="8"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012" w:type="dxa"/>
            <w:tcBorders>
              <w:top w:val="nil"/>
              <w:left w:val="nil"/>
              <w:bottom w:val="single" w:sz="8" w:space="0" w:color="auto"/>
              <w:right w:val="single" w:sz="8"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spacing w:line="360" w:lineRule="auto"/>
        <w:ind w:right="-2" w:firstLine="709"/>
        <w:jc w:val="both"/>
        <w:rPr>
          <w:rFonts w:ascii="Arial" w:hAnsi="Arial" w:cs="Arial"/>
          <w:sz w:val="22"/>
          <w:szCs w:val="22"/>
        </w:rPr>
      </w:pP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Согласно техпаспортов используемых котлов производительность установок водоподготовки для существующей системы теплоснабжения  составляет:</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 для котельной №1–100 м.куб./час;</w:t>
      </w:r>
    </w:p>
    <w:p w:rsidR="00154412" w:rsidRPr="00154412" w:rsidRDefault="00154412" w:rsidP="00154412">
      <w:pPr>
        <w:spacing w:line="360" w:lineRule="auto"/>
        <w:ind w:right="-2" w:firstLine="709"/>
        <w:jc w:val="both"/>
        <w:rPr>
          <w:rFonts w:ascii="Arial" w:hAnsi="Arial" w:cs="Arial"/>
        </w:rPr>
      </w:pPr>
      <w:r w:rsidRPr="00154412">
        <w:rPr>
          <w:rFonts w:ascii="Arial" w:hAnsi="Arial" w:cs="Arial"/>
        </w:rPr>
        <w:t>- для котельной №4–40 м.куб./час.</w:t>
      </w:r>
    </w:p>
    <w:p w:rsidR="00154412" w:rsidRPr="00154412" w:rsidRDefault="00154412" w:rsidP="00154412">
      <w:pPr>
        <w:spacing w:line="360" w:lineRule="auto"/>
        <w:ind w:right="-2" w:firstLine="709"/>
        <w:jc w:val="both"/>
        <w:rPr>
          <w:rFonts w:ascii="Arial" w:hAnsi="Arial" w:cs="Arial"/>
          <w:sz w:val="22"/>
          <w:szCs w:val="22"/>
        </w:rPr>
      </w:pPr>
    </w:p>
    <w:p w:rsidR="00154412" w:rsidRPr="00154412" w:rsidRDefault="00154412" w:rsidP="00154412">
      <w:pPr>
        <w:spacing w:line="360" w:lineRule="auto"/>
        <w:ind w:right="-2"/>
        <w:jc w:val="center"/>
        <w:rPr>
          <w:rFonts w:ascii="Arial" w:hAnsi="Arial" w:cs="Arial"/>
          <w:b/>
          <w:sz w:val="22"/>
          <w:szCs w:val="22"/>
        </w:rPr>
      </w:pPr>
      <w:r w:rsidRPr="00154412">
        <w:rPr>
          <w:rFonts w:ascii="Arial" w:hAnsi="Arial" w:cs="Arial"/>
          <w:b/>
          <w:sz w:val="22"/>
          <w:szCs w:val="22"/>
        </w:rPr>
        <w:t>2.1.6.2.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и вентиляции зданий.</w:t>
      </w:r>
    </w:p>
    <w:p w:rsidR="00154412" w:rsidRPr="00154412" w:rsidRDefault="00154412" w:rsidP="00154412">
      <w:pPr>
        <w:spacing w:line="360" w:lineRule="auto"/>
        <w:ind w:right="-2" w:firstLine="709"/>
        <w:jc w:val="both"/>
        <w:rPr>
          <w:rFonts w:ascii="Arial" w:hAnsi="Arial" w:cs="Arial"/>
          <w:b/>
          <w:bCs/>
          <w:i/>
          <w:iCs/>
          <w:color w:val="000000"/>
          <w:sz w:val="22"/>
          <w:szCs w:val="22"/>
        </w:rPr>
      </w:pPr>
      <w:r w:rsidRPr="00154412">
        <w:rPr>
          <w:rFonts w:ascii="Arial" w:hAnsi="Arial" w:cs="Arial"/>
          <w:sz w:val="22"/>
          <w:szCs w:val="22"/>
        </w:rPr>
        <w:t>Баланс производительности водоподготовительных установок и максимального потребления теплоносителя теплопотребляющими установками потребителей в аварийных режимах работы системы теплоснабжения приведены в таблице 2.1.9.</w:t>
      </w:r>
    </w:p>
    <w:p w:rsidR="00154412" w:rsidRPr="00154412" w:rsidRDefault="00154412" w:rsidP="00154412">
      <w:pPr>
        <w:spacing w:line="360" w:lineRule="auto"/>
        <w:ind w:right="-2" w:firstLine="709"/>
        <w:jc w:val="both"/>
        <w:rPr>
          <w:rFonts w:ascii="Arial" w:hAnsi="Arial" w:cs="Arial"/>
          <w:b/>
          <w:bCs/>
          <w:i/>
          <w:iCs/>
          <w:color w:val="000000"/>
          <w:sz w:val="22"/>
          <w:szCs w:val="22"/>
        </w:rPr>
      </w:pPr>
    </w:p>
    <w:p w:rsidR="00154412" w:rsidRPr="00154412" w:rsidRDefault="00154412" w:rsidP="00154412">
      <w:pPr>
        <w:spacing w:line="360" w:lineRule="auto"/>
        <w:ind w:right="-2" w:firstLine="709"/>
        <w:jc w:val="center"/>
        <w:rPr>
          <w:rFonts w:ascii="Arial" w:hAnsi="Arial" w:cs="Arial"/>
          <w:sz w:val="22"/>
          <w:szCs w:val="22"/>
        </w:rPr>
      </w:pPr>
      <w:r w:rsidRPr="00154412">
        <w:rPr>
          <w:rFonts w:ascii="Arial" w:hAnsi="Arial" w:cs="Arial"/>
          <w:b/>
          <w:bCs/>
          <w:i/>
          <w:iCs/>
          <w:color w:val="000000"/>
          <w:sz w:val="22"/>
          <w:szCs w:val="22"/>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154412" w:rsidRPr="00154412" w:rsidRDefault="00154412" w:rsidP="00154412">
      <w:pPr>
        <w:spacing w:line="360" w:lineRule="auto"/>
        <w:ind w:right="-2" w:firstLine="709"/>
        <w:jc w:val="right"/>
        <w:rPr>
          <w:rFonts w:ascii="Arial" w:hAnsi="Arial" w:cs="Arial"/>
          <w:sz w:val="22"/>
          <w:szCs w:val="22"/>
        </w:rPr>
      </w:pPr>
      <w:r w:rsidRPr="00154412">
        <w:rPr>
          <w:rFonts w:ascii="Arial" w:hAnsi="Arial" w:cs="Arial"/>
          <w:sz w:val="22"/>
          <w:szCs w:val="22"/>
        </w:rPr>
        <w:t>Таблица 2.1.9.</w:t>
      </w:r>
    </w:p>
    <w:tbl>
      <w:tblPr>
        <w:tblW w:w="9513" w:type="dxa"/>
        <w:tblInd w:w="93" w:type="dxa"/>
        <w:tblLook w:val="04A0" w:firstRow="1" w:lastRow="0" w:firstColumn="1" w:lastColumn="0" w:noHBand="0" w:noVBand="1"/>
      </w:tblPr>
      <w:tblGrid>
        <w:gridCol w:w="6100"/>
        <w:gridCol w:w="2217"/>
        <w:gridCol w:w="1196"/>
      </w:tblGrid>
      <w:tr w:rsidR="00154412" w:rsidRPr="00154412" w:rsidTr="00EE0251">
        <w:trPr>
          <w:trHeight w:val="60"/>
        </w:trPr>
        <w:tc>
          <w:tcPr>
            <w:tcW w:w="582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211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142"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w:t>
            </w:r>
          </w:p>
        </w:tc>
      </w:tr>
      <w:tr w:rsidR="00154412" w:rsidRPr="00154412" w:rsidTr="00EE0251">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w:t>
            </w:r>
          </w:p>
        </w:tc>
      </w:tr>
      <w:tr w:rsidR="00154412" w:rsidRPr="00154412" w:rsidTr="00EE0251">
        <w:trPr>
          <w:trHeight w:val="70"/>
        </w:trPr>
        <w:tc>
          <w:tcPr>
            <w:tcW w:w="5827"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5827"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Аварийная подпитка химически не обработанной и недеаэрированной воды, м.куб./час</w:t>
            </w: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EE0251">
        <w:trPr>
          <w:trHeight w:val="70"/>
        </w:trPr>
        <w:tc>
          <w:tcPr>
            <w:tcW w:w="5827"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2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4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right="-2" w:firstLine="709"/>
        <w:jc w:val="right"/>
        <w:rPr>
          <w:rFonts w:ascii="Arial" w:hAnsi="Arial" w:cs="Arial"/>
          <w:sz w:val="22"/>
          <w:szCs w:val="22"/>
        </w:r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center"/>
        <w:rPr>
          <w:rFonts w:ascii="Arial" w:hAnsi="Arial" w:cs="Arial"/>
          <w:b/>
          <w:spacing w:val="-10"/>
          <w:sz w:val="22"/>
          <w:szCs w:val="22"/>
        </w:rPr>
      </w:pPr>
      <w:r w:rsidRPr="00154412">
        <w:rPr>
          <w:rFonts w:ascii="Arial" w:hAnsi="Arial" w:cs="Arial"/>
          <w:b/>
          <w:sz w:val="22"/>
          <w:szCs w:val="22"/>
        </w:rPr>
        <w:t>2.1.7. Топливные балансы источников тепловой энергии и система обеспечения топливом</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2.1.7.1. Описание видов и количества используемого основного топлива для каждого источника тепловой энергии</w:t>
      </w:r>
    </w:p>
    <w:p w:rsidR="00154412" w:rsidRPr="00154412" w:rsidRDefault="00154412" w:rsidP="00154412">
      <w:pPr>
        <w:spacing w:line="360" w:lineRule="auto"/>
        <w:ind w:firstLine="709"/>
        <w:jc w:val="both"/>
        <w:rPr>
          <w:rFonts w:ascii="Arial" w:hAnsi="Arial" w:cs="Arial"/>
        </w:rPr>
      </w:pPr>
      <w:r w:rsidRPr="00154412">
        <w:rPr>
          <w:rFonts w:ascii="Arial" w:hAnsi="Arial" w:cs="Arial"/>
          <w:shd w:val="clear" w:color="auto" w:fill="FFFFFF"/>
        </w:rPr>
        <w:t xml:space="preserve">В качестве основного котельно-печного топлива на котельной№1 используется уголь, низшей теплотворной способностью при выполнении расчетов принимается равной </w:t>
      </w:r>
      <w:r w:rsidRPr="00154412">
        <w:rPr>
          <w:rFonts w:ascii="Arial" w:hAnsi="Arial" w:cs="Arial"/>
        </w:rPr>
        <w:t>5523 Ккал/кг. Потребление котельно-печного топлива – уголь – по данным ресурсоснабжающей организации составляет порядка 1337 тонн в год.</w:t>
      </w:r>
    </w:p>
    <w:p w:rsidR="00154412" w:rsidRPr="00154412" w:rsidRDefault="00154412" w:rsidP="00154412">
      <w:pPr>
        <w:spacing w:line="360" w:lineRule="auto"/>
        <w:ind w:firstLine="709"/>
        <w:jc w:val="both"/>
        <w:rPr>
          <w:rFonts w:ascii="Arial" w:hAnsi="Arial" w:cs="Arial"/>
          <w:i/>
          <w:color w:val="FF0000"/>
          <w:sz w:val="22"/>
          <w:szCs w:val="22"/>
        </w:rPr>
      </w:pPr>
      <w:r w:rsidRPr="00154412">
        <w:rPr>
          <w:rFonts w:ascii="Arial" w:hAnsi="Arial" w:cs="Arial"/>
          <w:shd w:val="clear" w:color="auto" w:fill="FFFFFF"/>
        </w:rPr>
        <w:t xml:space="preserve">В качестве основного котельно-печного топлива на котельной №4 используются уголь, низшей теплотворной способностью при выполнении расчетов принимается равной </w:t>
      </w:r>
      <w:r w:rsidRPr="00154412">
        <w:rPr>
          <w:rFonts w:ascii="Arial" w:hAnsi="Arial" w:cs="Arial"/>
        </w:rPr>
        <w:t>5523 Ккал/кг. Потребление котельно-печного топлива – уголь – по данным ресурсоснабжающей организации составляет порядка 784 тонн в год.</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2.1.7.2. Описание видов резервного и аварийного топлива и возможности их обеспечения в соответствии с нормативными требованиями</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r w:rsidRPr="00154412">
        <w:rPr>
          <w:rFonts w:ascii="Arial" w:eastAsia="Calibri" w:hAnsi="Arial" w:cs="Arial"/>
          <w:sz w:val="22"/>
          <w:szCs w:val="22"/>
          <w:shd w:val="clear" w:color="auto" w:fill="FFFFFF"/>
        </w:rPr>
        <w:t>Резервное топливо для котельных №1 и №4 дрова. Конструктивные особенности используемых котлов предполагают использование в качестве котельно-печного топлива уголь.</w:t>
      </w:r>
    </w:p>
    <w:p w:rsidR="00154412" w:rsidRPr="00154412" w:rsidRDefault="00154412" w:rsidP="00154412">
      <w:pPr>
        <w:spacing w:line="360" w:lineRule="auto"/>
        <w:ind w:firstLine="709"/>
        <w:jc w:val="both"/>
        <w:rPr>
          <w:rFonts w:ascii="Arial" w:eastAsia="Calibri" w:hAnsi="Arial" w:cs="Arial"/>
          <w:sz w:val="22"/>
          <w:szCs w:val="22"/>
          <w:shd w:val="clear" w:color="auto" w:fill="FFFFFF"/>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2.1.7.3. Описание особенностей характеристик топлив в зависимости от мест поставки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Поставка основного топлива для </w:t>
      </w:r>
      <w:r w:rsidRPr="00154412">
        <w:rPr>
          <w:rFonts w:ascii="Arial" w:eastAsia="Calibri" w:hAnsi="Arial" w:cs="Arial"/>
          <w:color w:val="000000"/>
          <w:sz w:val="22"/>
          <w:szCs w:val="22"/>
        </w:rPr>
        <w:t xml:space="preserve">котельных производится ж/д транспортом от поставщиков в зависимости от теплотворной способности </w:t>
      </w:r>
      <w:r w:rsidRPr="00154412">
        <w:rPr>
          <w:rFonts w:ascii="Arial" w:eastAsia="Calibri" w:hAnsi="Arial" w:cs="Arial"/>
          <w:sz w:val="22"/>
          <w:szCs w:val="22"/>
        </w:rPr>
        <w:t>и стоимости поставки.</w:t>
      </w:r>
    </w:p>
    <w:p w:rsidR="00154412" w:rsidRPr="00154412" w:rsidRDefault="00154412" w:rsidP="00154412">
      <w:pPr>
        <w:tabs>
          <w:tab w:val="left" w:pos="1134"/>
        </w:tabs>
        <w:spacing w:line="360" w:lineRule="auto"/>
        <w:jc w:val="center"/>
        <w:rPr>
          <w:rFonts w:ascii="Arial" w:hAnsi="Arial" w:cs="Arial"/>
          <w:b/>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2.1.8. Надежность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2.1.8.1.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hAnsi="Arial" w:cs="Arial"/>
          <w:b/>
          <w:bCs/>
          <w:sz w:val="22"/>
          <w:szCs w:val="22"/>
        </w:rPr>
        <w:t>Резервирование в системе теплоснабжения</w:t>
      </w:r>
      <w:r w:rsidRPr="00154412">
        <w:rPr>
          <w:rFonts w:ascii="Arial" w:hAnsi="Arial" w:cs="Arial"/>
          <w:bCs/>
          <w:sz w:val="22"/>
          <w:szCs w:val="22"/>
        </w:rPr>
        <w:t>.</w:t>
      </w:r>
    </w:p>
    <w:p w:rsidR="00154412" w:rsidRPr="00154412" w:rsidRDefault="00154412" w:rsidP="00154412">
      <w:pPr>
        <w:autoSpaceDE w:val="0"/>
        <w:autoSpaceDN w:val="0"/>
        <w:adjustRightInd w:val="0"/>
        <w:spacing w:line="360" w:lineRule="auto"/>
        <w:ind w:firstLine="709"/>
        <w:jc w:val="both"/>
        <w:rPr>
          <w:rFonts w:ascii="Arial" w:hAnsi="Arial" w:cs="Arial"/>
          <w:bCs/>
          <w:sz w:val="22"/>
          <w:szCs w:val="22"/>
        </w:rPr>
      </w:pPr>
      <w:r w:rsidRPr="00154412">
        <w:rPr>
          <w:rFonts w:ascii="Arial" w:eastAsia="TimesNewRoman" w:hAnsi="Arial" w:cs="Arial"/>
          <w:color w:val="000000"/>
          <w:sz w:val="22"/>
          <w:szCs w:val="22"/>
        </w:rPr>
        <w:t xml:space="preserve">В соответствии со </w:t>
      </w:r>
      <w:r w:rsidRPr="00154412">
        <w:rPr>
          <w:rFonts w:ascii="Arial" w:eastAsia="TimesNewRoman" w:hAnsi="Arial" w:cs="Arial"/>
          <w:sz w:val="22"/>
          <w:szCs w:val="22"/>
        </w:rPr>
        <w:t>СНиП 2.04.07-86</w:t>
      </w:r>
      <w:r w:rsidRPr="00154412">
        <w:rPr>
          <w:rFonts w:ascii="Arial" w:eastAsia="TimesNewRoman" w:hAnsi="Arial" w:cs="Arial"/>
          <w:color w:val="000000"/>
          <w:sz w:val="22"/>
          <w:szCs w:val="22"/>
        </w:rPr>
        <w:t xml:space="preserve">"Тепловые сети" в тепловых сетях должно предусматриваться резервирование </w:t>
      </w:r>
      <w:r w:rsidRPr="00154412">
        <w:rPr>
          <w:rFonts w:ascii="Arial" w:hAnsi="Arial" w:cs="Arial"/>
          <w:sz w:val="22"/>
          <w:szCs w:val="22"/>
        </w:rPr>
        <w:t xml:space="preserve">участков тепловой сети. </w:t>
      </w:r>
      <w:r w:rsidRPr="00154412">
        <w:rPr>
          <w:rFonts w:ascii="Arial" w:eastAsia="TimesNewRoman" w:hAnsi="Arial" w:cs="Arial"/>
          <w:sz w:val="22"/>
          <w:szCs w:val="22"/>
        </w:rPr>
        <w:t xml:space="preserve">Надежность существующей системы теплоснабжения </w:t>
      </w:r>
      <w:r w:rsidRPr="00154412">
        <w:rPr>
          <w:rFonts w:ascii="Arial" w:eastAsia="Calibri" w:hAnsi="Arial" w:cs="Arial"/>
          <w:sz w:val="22"/>
          <w:szCs w:val="22"/>
        </w:rPr>
        <w:t xml:space="preserve">городского поселения Куминский </w:t>
      </w:r>
      <w:r w:rsidRPr="00154412">
        <w:rPr>
          <w:rFonts w:ascii="Arial" w:eastAsia="TimesNewRoman" w:hAnsi="Arial" w:cs="Arial"/>
          <w:sz w:val="22"/>
          <w:szCs w:val="22"/>
        </w:rPr>
        <w:t xml:space="preserve">может быть повышена путем осуществления совместной работы источников тепла на единую тепловую сеть, создания узлов распределения, использования резервных перемычек. При проектировании котельных должны предусматриваться два ввода водопровода и электроснабжения, а также должна быть предусмотрена возможность использования резервного котельно-печного топлива. </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Комплексная автоматизация системы теплоснабжения</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 xml:space="preserve">В современных условиях комплексная автоматизация систем теплоснабжения включает как одну из основных задач - автоматизацию регулирования отпуска теплоты на отопление и горячее водоснабжение в тепловых пунктах зданий (ЦТП, ИТП). Главная цель автоматизации регулирования в ЦТП, ИТП - получение экономии теплоты и соответственно топлива, обеспечение комфортных условий в отапливаемых помещениях. Решается эта задача путем установки средств автоматического регулирования отпуска теплоты (регуляторов для систем отопления и горячего водоснабжения) и необходимых смесительных устройств (корректирующих насосов смешения, элеваторов с регулируемым соплом). Одновременно с решением главной задачи автоматизация тепловых пунктов способствует повышению надежности систем теплоснабжения. </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Защита систем теплоснабжения при гидравлическом ударе</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eastAsia="TimesNewRoman" w:hAnsi="Arial" w:cs="Arial"/>
          <w:sz w:val="22"/>
          <w:szCs w:val="22"/>
        </w:rPr>
        <w:t>Защита от гидравлических ударов может быть осуществлена за счет применения ряда специальных устройств.</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eastAsia="TimesNewRoman" w:hAnsi="Arial" w:cs="Arial"/>
          <w:color w:val="000000"/>
          <w:sz w:val="22"/>
          <w:szCs w:val="22"/>
        </w:rPr>
        <w:t>В котельных для предотвращения гидравлического удара используются гидрозатворы, подключаемые к обратному коллектору. Гидрозатвор представляет собой установленную вертикально "трубу в трубе" высотой примерно на  3 м больше напора в обратном коллекторе. Внутренняя труба гидрозатвора врезана в обратный коллектор тепловой сети, внешняя - служит для приема выброса теплоносителя при срабатывании гидрозатвора и подключается либо к приемной емкости, либо к системе канализации.</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color w:val="000000"/>
          <w:sz w:val="22"/>
          <w:szCs w:val="22"/>
        </w:rPr>
      </w:pPr>
      <w:r w:rsidRPr="00154412">
        <w:rPr>
          <w:rFonts w:ascii="Arial" w:hAnsi="Arial" w:cs="Arial"/>
          <w:b/>
          <w:bCs/>
          <w:sz w:val="22"/>
          <w:szCs w:val="22"/>
        </w:rPr>
        <w:t>Использование передвижных котельных</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Повышение надежности систем теплоснабжения может быть достигнуто путем использования передвижных котельных, которые при аварии на тепловой сети должны применяться в качестве резервных источников теплоты, обеспечивая подачу тепла как целым кварталам (через центральные тепловые пункты), так и отдельным зданиям, в первую очередь потребителям первой категории. Для целей аварийного теплоснабжения каждое предприятие объединенных котельных должно иметь как минимум одну передвижную котельную. Основным преимуществом передвижных котельных при аварийном теплоснабжении является быстрота ввода установки в работу, что в зимний  период является решающим фактором надежности эксплуатации. Время присоединения передвижной котельной к системе отопления и топливно-энергетическим коммуникациям для бригады из 4 чел. (два слесаря, электрик, сварщик), составляет примерно 4-8 ч.</w:t>
      </w:r>
    </w:p>
    <w:p w:rsidR="00154412" w:rsidRPr="00154412" w:rsidRDefault="00154412" w:rsidP="00154412">
      <w:pPr>
        <w:autoSpaceDE w:val="0"/>
        <w:autoSpaceDN w:val="0"/>
        <w:adjustRightInd w:val="0"/>
        <w:spacing w:line="360" w:lineRule="auto"/>
        <w:ind w:firstLine="709"/>
        <w:jc w:val="both"/>
        <w:rPr>
          <w:rFonts w:ascii="Arial" w:hAnsi="Arial" w:cs="Arial"/>
          <w:b/>
          <w:bCs/>
          <w:sz w:val="22"/>
          <w:szCs w:val="22"/>
        </w:rPr>
      </w:pPr>
      <w:r w:rsidRPr="00154412">
        <w:rPr>
          <w:rFonts w:ascii="Arial" w:hAnsi="Arial" w:cs="Arial"/>
          <w:b/>
          <w:bCs/>
          <w:sz w:val="22"/>
          <w:szCs w:val="22"/>
        </w:rPr>
        <w:t>Совершенствование эксплуатации системы теплоснабжения</w:t>
      </w:r>
    </w:p>
    <w:p w:rsidR="00154412" w:rsidRPr="00154412" w:rsidRDefault="00154412" w:rsidP="00154412">
      <w:pPr>
        <w:autoSpaceDE w:val="0"/>
        <w:autoSpaceDN w:val="0"/>
        <w:adjustRightInd w:val="0"/>
        <w:spacing w:line="360" w:lineRule="auto"/>
        <w:ind w:firstLine="709"/>
        <w:jc w:val="both"/>
        <w:rPr>
          <w:rFonts w:ascii="Arial" w:eastAsia="TimesNewRoman" w:hAnsi="Arial" w:cs="Arial"/>
          <w:sz w:val="22"/>
          <w:szCs w:val="22"/>
        </w:rPr>
      </w:pPr>
      <w:r w:rsidRPr="00154412">
        <w:rPr>
          <w:rFonts w:ascii="Arial" w:eastAsia="TimesNewRoman" w:hAnsi="Arial" w:cs="Arial"/>
          <w:sz w:val="22"/>
          <w:szCs w:val="22"/>
        </w:rPr>
        <w:t>Надежность системы теплоснабжения в значительной степени может быть повышена путем четкой организации эксплуатации системы, взаимодействия теплоснабжающих и теплопотребляющих организаций, своевременного проведения ремонта, замены изношенного оборудования, наличия аварийно-восстановительной службы и организация аварийных ремонтов. Последнее является особенно важным при наличии значительной доли ветхих теплопроводов и их высокой повреждаемости.</w:t>
      </w:r>
    </w:p>
    <w:p w:rsidR="00154412" w:rsidRPr="00154412" w:rsidRDefault="00154412" w:rsidP="00154412">
      <w:pPr>
        <w:autoSpaceDE w:val="0"/>
        <w:autoSpaceDN w:val="0"/>
        <w:adjustRightInd w:val="0"/>
        <w:spacing w:line="360" w:lineRule="auto"/>
        <w:ind w:firstLine="709"/>
        <w:jc w:val="both"/>
        <w:rPr>
          <w:rFonts w:ascii="Arial" w:hAnsi="Arial" w:cs="Arial"/>
          <w:b/>
          <w:sz w:val="22"/>
          <w:szCs w:val="22"/>
        </w:rPr>
      </w:pPr>
      <w:r w:rsidRPr="00154412">
        <w:rPr>
          <w:rFonts w:ascii="Arial" w:eastAsia="TimesNewRoman" w:hAnsi="Arial" w:cs="Arial"/>
          <w:sz w:val="22"/>
          <w:szCs w:val="22"/>
        </w:rPr>
        <w:t xml:space="preserve">С целью определения состояния строительно-изоляционных конструкций, тепловой изоляции и трубопроводов должны проводиться шурфовки, которые в настоящее время являются единственным способом оценки состояния элементов подземных прокладок тепловых сетей. Тепловые сети от источника теплоснабжения до тепловых пунктов теплопотребителя, включая  магистральные, разводящие трубопроводы и абонентские ответвления, должны подвергаться испытаниям на расчетную температуру теплоносителя не реже одного раза в год. Тепловые сети, находящиеся в эксплуатации, должны подвергаться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w:t>
      </w:r>
    </w:p>
    <w:p w:rsidR="00154412" w:rsidRPr="00154412" w:rsidRDefault="00154412" w:rsidP="00154412">
      <w:pPr>
        <w:autoSpaceDE w:val="0"/>
        <w:autoSpaceDN w:val="0"/>
        <w:adjustRightInd w:val="0"/>
        <w:spacing w:line="360" w:lineRule="auto"/>
        <w:jc w:val="center"/>
        <w:rPr>
          <w:rFonts w:ascii="Arial" w:hAnsi="Arial" w:cs="Arial"/>
          <w:b/>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2.1.8.2. Анализ аварийных отключений потребителей</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Крупных отказов, приводящих к перебою теплоснабжения потребителей более двух часов, за последние 5 лет не было.</w:t>
      </w:r>
    </w:p>
    <w:p w:rsidR="00154412" w:rsidRPr="00154412" w:rsidRDefault="00154412" w:rsidP="00154412">
      <w:pPr>
        <w:tabs>
          <w:tab w:val="left" w:pos="1134"/>
        </w:tabs>
        <w:spacing w:line="360" w:lineRule="auto"/>
        <w:ind w:left="426"/>
        <w:jc w:val="both"/>
        <w:rPr>
          <w:rFonts w:ascii="Arial" w:hAnsi="Arial" w:cs="Arial"/>
          <w:i/>
          <w:sz w:val="22"/>
          <w:szCs w:val="22"/>
        </w:rPr>
      </w:pPr>
    </w:p>
    <w:p w:rsidR="00154412" w:rsidRPr="00154412" w:rsidRDefault="00154412" w:rsidP="00154412">
      <w:pPr>
        <w:autoSpaceDE w:val="0"/>
        <w:autoSpaceDN w:val="0"/>
        <w:adjustRightInd w:val="0"/>
        <w:spacing w:line="360" w:lineRule="auto"/>
        <w:ind w:firstLine="720"/>
        <w:jc w:val="center"/>
        <w:rPr>
          <w:rFonts w:ascii="Arial" w:hAnsi="Arial" w:cs="Arial"/>
          <w:b/>
          <w:sz w:val="22"/>
          <w:szCs w:val="22"/>
        </w:rPr>
      </w:pPr>
      <w:r w:rsidRPr="00154412">
        <w:rPr>
          <w:rFonts w:ascii="Arial" w:hAnsi="Arial" w:cs="Arial"/>
          <w:b/>
          <w:sz w:val="22"/>
          <w:szCs w:val="22"/>
        </w:rPr>
        <w:t>2.1.8.3.Анализ времени восстановления теплоснабжения потребителей после аварийных отключений</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sz w:val="22"/>
          <w:szCs w:val="22"/>
        </w:rPr>
        <w:t>Среднее время, затраченное на восстановление работоспособности тепловых сетей на аварийно-восстановительные ремонты в тепловых сетях за последние 5 лет не превышало двух часов.</w:t>
      </w:r>
    </w:p>
    <w:p w:rsidR="00154412" w:rsidRPr="00154412" w:rsidRDefault="00154412" w:rsidP="00154412">
      <w:pPr>
        <w:tabs>
          <w:tab w:val="left" w:pos="1134"/>
        </w:tabs>
        <w:spacing w:line="360" w:lineRule="auto"/>
        <w:jc w:val="center"/>
        <w:rPr>
          <w:rFonts w:ascii="Arial" w:hAnsi="Arial" w:cs="Arial"/>
          <w:b/>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2.1.9.Технико-экономические показатели теплоснабжающих и теплосетевых организаций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FF0000"/>
          <w:sz w:val="22"/>
          <w:szCs w:val="22"/>
          <w:lang w:eastAsia="en-US"/>
        </w:rPr>
      </w:pP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4BACC6" w:themeColor="accent5"/>
          <w:sz w:val="22"/>
          <w:szCs w:val="22"/>
          <w:lang w:eastAsia="en-US"/>
        </w:rPr>
      </w:pP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 xml:space="preserve">Согласно Постановлению Правительства РФ от 21 июня 2016 года N 564 «Об утверждении стандартов раскрытия информации в области обращения с твердыми коммунальными отходами» раскрытию подлежит следующая информация: </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а) о регулируемой организации (общая информация);</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б) о предельных тарифах в области обращения с твердыми коммунальными отходами;</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в) об основных показателях финансово-хозяйственной деятельности регулируемой организации (в части регулируемой деятельности) за год;</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г) об инвестиционных программах регулируемой организации и отчетах об их реализации;</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д) об условиях, на которых осуществляется оказание регулируемых услуг;</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r w:rsidRPr="00154412">
        <w:rPr>
          <w:rFonts w:ascii="Arial" w:eastAsia="Calibri" w:hAnsi="Arial" w:cs="Arial"/>
          <w:sz w:val="22"/>
          <w:szCs w:val="22"/>
          <w:lang w:eastAsia="en-US"/>
        </w:rPr>
        <w:t>е) о предложении регулируемой организации об установлении предельных тарифов в области обращения с твердыми коммунальными отходами.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Структура необходимой валовой выручки для действующей на территории городского поселения теплосетевой организации на 2019г. представлены в таблице 2.1.10.</w:t>
      </w:r>
    </w:p>
    <w:p w:rsidR="00154412" w:rsidRPr="00154412" w:rsidRDefault="00154412" w:rsidP="00154412">
      <w:pPr>
        <w:autoSpaceDE w:val="0"/>
        <w:autoSpaceDN w:val="0"/>
        <w:adjustRightInd w:val="0"/>
        <w:spacing w:line="360" w:lineRule="auto"/>
        <w:ind w:firstLine="709"/>
        <w:jc w:val="both"/>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Структура необходимой валовой выручки</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2.1.10.</w:t>
      </w:r>
    </w:p>
    <w:tbl>
      <w:tblPr>
        <w:tblW w:w="9513" w:type="dxa"/>
        <w:tblInd w:w="93" w:type="dxa"/>
        <w:tblLook w:val="04A0" w:firstRow="1" w:lastRow="0" w:firstColumn="1" w:lastColumn="0" w:noHBand="0" w:noVBand="1"/>
      </w:tblPr>
      <w:tblGrid>
        <w:gridCol w:w="461"/>
        <w:gridCol w:w="5508"/>
        <w:gridCol w:w="3544"/>
      </w:tblGrid>
      <w:tr w:rsidR="00154412" w:rsidRPr="00154412" w:rsidTr="00EE0251">
        <w:trPr>
          <w:trHeight w:val="70"/>
        </w:trPr>
        <w:tc>
          <w:tcPr>
            <w:tcW w:w="461"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550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354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Утверждено в тарифе</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Сырье и основные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0,5%</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Вспомогательные материалы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Работы и услуги производственного характера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Топливо</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22,0%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Энергия на технологические цели</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Затраты на оплату труда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Отчисления на социальные нужды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9,0%</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Прочие расходы</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29,2%</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Себестоимость</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99,7%</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Прибыль</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0,3%</w:t>
            </w:r>
          </w:p>
        </w:tc>
      </w:tr>
      <w:tr w:rsidR="00154412" w:rsidRPr="00154412" w:rsidTr="00EE0251">
        <w:trPr>
          <w:trHeight w:val="70"/>
        </w:trPr>
        <w:tc>
          <w:tcPr>
            <w:tcW w:w="461" w:type="dxa"/>
            <w:tcBorders>
              <w:top w:val="nil"/>
              <w:left w:val="single" w:sz="4" w:space="0" w:color="auto"/>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w:t>
            </w:r>
          </w:p>
        </w:tc>
        <w:tc>
          <w:tcPr>
            <w:tcW w:w="5508"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Необходимая валовая выручка</w:t>
            </w:r>
          </w:p>
        </w:tc>
        <w:tc>
          <w:tcPr>
            <w:tcW w:w="3544" w:type="dxa"/>
            <w:tcBorders>
              <w:top w:val="nil"/>
              <w:left w:val="nil"/>
              <w:bottom w:val="single" w:sz="4" w:space="0" w:color="auto"/>
              <w:right w:val="single" w:sz="4" w:space="0" w:color="auto"/>
            </w:tcBorders>
            <w:shd w:val="clear" w:color="000000" w:fill="FFFFFF"/>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w:t>
            </w:r>
          </w:p>
        </w:tc>
      </w:tr>
    </w:tbl>
    <w:p w:rsidR="00154412" w:rsidRPr="00154412" w:rsidRDefault="00154412" w:rsidP="00154412">
      <w:pPr>
        <w:jc w:val="center"/>
        <w:rPr>
          <w:rFonts w:ascii="Arial" w:eastAsia="Calibri" w:hAnsi="Arial" w:cs="Arial"/>
          <w:i/>
          <w:color w:val="FF0000"/>
          <w:sz w:val="22"/>
          <w:szCs w:val="22"/>
        </w:rPr>
      </w:pP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Инвестиционная программа теплосетевой организации, </w:t>
      </w:r>
      <w:r w:rsidRPr="00154412">
        <w:rPr>
          <w:rFonts w:ascii="Arial" w:hAnsi="Arial" w:cs="Arial"/>
          <w:color w:val="000000"/>
          <w:sz w:val="22"/>
          <w:szCs w:val="22"/>
        </w:rPr>
        <w:t xml:space="preserve">осуществляющей регулируемую деятельность в сфере теплоснабжения на территории </w:t>
      </w:r>
      <w:r w:rsidRPr="00154412">
        <w:rPr>
          <w:rFonts w:ascii="Arial" w:eastAsia="Calibri" w:hAnsi="Arial" w:cs="Arial"/>
          <w:sz w:val="22"/>
          <w:szCs w:val="22"/>
        </w:rPr>
        <w:t>городского поселения Куминский</w:t>
      </w:r>
      <w:r w:rsidRPr="00154412">
        <w:rPr>
          <w:rFonts w:ascii="Arial" w:hAnsi="Arial" w:cs="Arial"/>
          <w:b/>
          <w:color w:val="000000"/>
          <w:sz w:val="22"/>
          <w:szCs w:val="22"/>
        </w:rPr>
        <w:t xml:space="preserve">- </w:t>
      </w:r>
      <w:r w:rsidRPr="00154412">
        <w:rPr>
          <w:rFonts w:ascii="Arial" w:hAnsi="Arial" w:cs="Arial"/>
          <w:color w:val="000000"/>
          <w:sz w:val="22"/>
          <w:szCs w:val="22"/>
        </w:rPr>
        <w:t>ООО «Мобильный мир» - на момент проведения обследования находится в стадии разработки.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000000"/>
          <w:sz w:val="22"/>
          <w:szCs w:val="22"/>
        </w:rPr>
        <w:t>Размер платы за подключение к системе теплоснабжения не устанавливался.</w:t>
      </w:r>
    </w:p>
    <w:p w:rsidR="00154412" w:rsidRPr="00154412" w:rsidRDefault="00154412" w:rsidP="00154412">
      <w:pPr>
        <w:spacing w:line="360" w:lineRule="auto"/>
        <w:jc w:val="both"/>
        <w:rPr>
          <w:rFonts w:ascii="Arial" w:eastAsia="Calibri" w:hAnsi="Arial" w:cs="Arial"/>
          <w:i/>
          <w:color w:val="FF0000"/>
          <w:sz w:val="22"/>
          <w:szCs w:val="22"/>
        </w:rPr>
      </w:pPr>
      <w:r w:rsidRPr="00154412">
        <w:rPr>
          <w:rFonts w:ascii="Arial" w:eastAsia="Calibri" w:hAnsi="Arial" w:cs="Arial"/>
          <w:color w:val="000000"/>
          <w:sz w:val="22"/>
          <w:szCs w:val="22"/>
        </w:rPr>
        <w:t>Размер платы за услуги по поддержанию резервной тепловой мощности не устанавливался.</w:t>
      </w: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 xml:space="preserve">2.1.10. </w:t>
      </w:r>
      <w:r w:rsidRPr="00154412">
        <w:rPr>
          <w:rFonts w:ascii="Arial" w:hAnsi="Arial" w:cs="Arial"/>
          <w:b/>
          <w:sz w:val="22"/>
          <w:szCs w:val="22"/>
        </w:rPr>
        <w:t>Цены (тарифы) в сфере теплоснабжения</w:t>
      </w:r>
    </w:p>
    <w:p w:rsidR="00154412" w:rsidRPr="00154412" w:rsidRDefault="00154412" w:rsidP="00154412">
      <w:pPr>
        <w:spacing w:line="360" w:lineRule="auto"/>
        <w:jc w:val="both"/>
        <w:rPr>
          <w:rFonts w:ascii="Arial" w:eastAsia="Calibri" w:hAnsi="Arial" w:cs="Arial"/>
          <w:b/>
          <w:sz w:val="22"/>
          <w:szCs w:val="22"/>
        </w:rPr>
      </w:pPr>
      <w:r w:rsidRPr="00154412">
        <w:rPr>
          <w:rFonts w:ascii="Arial" w:eastAsia="Calibri" w:hAnsi="Arial" w:cs="Arial"/>
          <w:b/>
          <w:sz w:val="22"/>
          <w:szCs w:val="22"/>
        </w:rPr>
        <w:t>2.1.10.1.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154412" w:rsidRPr="00154412" w:rsidRDefault="00154412" w:rsidP="00154412">
      <w:pPr>
        <w:jc w:val="center"/>
        <w:rPr>
          <w:rFonts w:ascii="Arial" w:hAnsi="Arial" w:cs="Arial"/>
          <w:b/>
          <w:bCs/>
          <w:color w:val="000000"/>
          <w:sz w:val="20"/>
          <w:szCs w:val="20"/>
        </w:rPr>
        <w:sectPr w:rsidR="00154412" w:rsidRPr="00154412" w:rsidSect="00E1538C">
          <w:pgSz w:w="11906" w:h="16838"/>
          <w:pgMar w:top="851" w:right="1133" w:bottom="1134" w:left="851" w:header="709" w:footer="519" w:gutter="0"/>
          <w:cols w:space="720"/>
          <w:docGrid w:linePitch="326"/>
        </w:sectPr>
      </w:pPr>
    </w:p>
    <w:p w:rsidR="00154412" w:rsidRPr="00154412" w:rsidRDefault="00154412" w:rsidP="00154412">
      <w:pPr>
        <w:spacing w:line="360" w:lineRule="auto"/>
        <w:jc w:val="center"/>
        <w:rPr>
          <w:rFonts w:ascii="Arial" w:eastAsia="Calibri" w:hAnsi="Arial" w:cs="Arial"/>
          <w:color w:val="000000"/>
          <w:sz w:val="22"/>
          <w:szCs w:val="22"/>
        </w:rPr>
      </w:pPr>
      <w:r w:rsidRPr="00154412">
        <w:rPr>
          <w:rFonts w:ascii="Arial" w:eastAsia="Calibri" w:hAnsi="Arial" w:cs="Arial"/>
          <w:b/>
          <w:sz w:val="22"/>
          <w:szCs w:val="22"/>
        </w:rPr>
        <w:t>Динамика утвержденных тарифов</w:t>
      </w:r>
    </w:p>
    <w:p w:rsidR="00154412" w:rsidRPr="00154412" w:rsidRDefault="00154412" w:rsidP="00154412">
      <w:pPr>
        <w:spacing w:line="360" w:lineRule="auto"/>
        <w:jc w:val="right"/>
        <w:rPr>
          <w:rFonts w:ascii="Arial" w:eastAsia="Calibri" w:hAnsi="Arial" w:cs="Arial"/>
          <w:color w:val="000000"/>
          <w:sz w:val="22"/>
          <w:szCs w:val="22"/>
        </w:rPr>
      </w:pPr>
      <w:r w:rsidRPr="00154412">
        <w:rPr>
          <w:rFonts w:ascii="Arial" w:eastAsia="Calibri" w:hAnsi="Arial" w:cs="Arial"/>
          <w:color w:val="000000"/>
          <w:sz w:val="22"/>
          <w:szCs w:val="22"/>
        </w:rPr>
        <w:t>Таблица 2.1.11.</w:t>
      </w:r>
    </w:p>
    <w:p w:rsidR="00154412" w:rsidRPr="00154412" w:rsidRDefault="00154412" w:rsidP="00154412">
      <w:pPr>
        <w:spacing w:line="360" w:lineRule="auto"/>
        <w:jc w:val="both"/>
        <w:rPr>
          <w:rFonts w:ascii="Arial" w:eastAsia="Calibri" w:hAnsi="Arial" w:cs="Arial"/>
          <w:color w:val="000000"/>
          <w:sz w:val="22"/>
          <w:szCs w:val="22"/>
        </w:rPr>
      </w:pPr>
    </w:p>
    <w:tbl>
      <w:tblPr>
        <w:tblW w:w="15735" w:type="dxa"/>
        <w:tblInd w:w="108" w:type="dxa"/>
        <w:tblLayout w:type="fixed"/>
        <w:tblLook w:val="04A0" w:firstRow="1" w:lastRow="0" w:firstColumn="1" w:lastColumn="0" w:noHBand="0" w:noVBand="1"/>
      </w:tblPr>
      <w:tblGrid>
        <w:gridCol w:w="1843"/>
        <w:gridCol w:w="1275"/>
        <w:gridCol w:w="1134"/>
        <w:gridCol w:w="709"/>
        <w:gridCol w:w="1134"/>
        <w:gridCol w:w="1843"/>
        <w:gridCol w:w="1276"/>
        <w:gridCol w:w="1275"/>
        <w:gridCol w:w="1560"/>
        <w:gridCol w:w="1134"/>
        <w:gridCol w:w="992"/>
        <w:gridCol w:w="1560"/>
      </w:tblGrid>
      <w:tr w:rsidR="00154412" w:rsidRPr="00154412" w:rsidTr="00EE0251">
        <w:trPr>
          <w:trHeight w:val="361"/>
        </w:trPr>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Муниципальное образование/ наименование ЭСО</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2012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2013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2014 год</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color w:val="000000"/>
                <w:sz w:val="22"/>
                <w:szCs w:val="22"/>
              </w:rPr>
            </w:pPr>
            <w:r w:rsidRPr="00154412">
              <w:rPr>
                <w:rFonts w:ascii="Arial" w:hAnsi="Arial" w:cs="Arial"/>
                <w:b/>
                <w:bCs/>
                <w:color w:val="000000"/>
                <w:sz w:val="22"/>
                <w:szCs w:val="22"/>
              </w:rPr>
              <w:t>реквизиты решения (приказ РСТ Югры), которым соответствует утвержденный тариф</w:t>
            </w:r>
          </w:p>
        </w:tc>
      </w:tr>
      <w:tr w:rsidR="00154412" w:rsidRPr="00154412" w:rsidTr="00EE0251">
        <w:trPr>
          <w:trHeight w:val="7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551"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2126" w:type="dxa"/>
            <w:gridSpan w:val="2"/>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тариф, руб/Гкал (без НДС)</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color w:val="000000"/>
                <w:sz w:val="22"/>
                <w:szCs w:val="22"/>
              </w:rPr>
            </w:pPr>
          </w:p>
        </w:tc>
      </w:tr>
      <w:tr w:rsidR="00154412" w:rsidRPr="00154412" w:rsidTr="00EE0251">
        <w:trPr>
          <w:trHeight w:val="232"/>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2012 - 30.06. 2012</w:t>
            </w:r>
          </w:p>
        </w:tc>
        <w:tc>
          <w:tcPr>
            <w:tcW w:w="7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2012 - 31.08. 2012</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01.09. 2012 - 31.12. 2012</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276"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2013 - 30.06. 2013</w:t>
            </w:r>
          </w:p>
        </w:tc>
        <w:tc>
          <w:tcPr>
            <w:tcW w:w="1275"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2013 - 31.12. 2013</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color w:val="000000"/>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01.01. 2014 - 30.06. 2014</w:t>
            </w:r>
          </w:p>
        </w:tc>
        <w:tc>
          <w:tcPr>
            <w:tcW w:w="992"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01.07. 2014 - 31.12. 2014</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color w:val="000000"/>
                <w:sz w:val="22"/>
                <w:szCs w:val="22"/>
              </w:rPr>
            </w:pPr>
          </w:p>
        </w:tc>
      </w:tr>
      <w:tr w:rsidR="00154412" w:rsidRPr="00154412" w:rsidTr="00EE0251">
        <w:trPr>
          <w:trHeight w:val="7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b/>
                <w:bCs/>
                <w:color w:val="000000"/>
                <w:sz w:val="22"/>
                <w:szCs w:val="22"/>
              </w:rPr>
            </w:pPr>
            <w:r w:rsidRPr="00154412">
              <w:rPr>
                <w:rFonts w:ascii="Arial" w:hAnsi="Arial" w:cs="Arial"/>
                <w:b/>
                <w:bCs/>
                <w:color w:val="000000"/>
                <w:sz w:val="22"/>
                <w:szCs w:val="22"/>
              </w:rPr>
              <w:t>Кондинский район</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7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color w:val="000000"/>
                <w:sz w:val="22"/>
                <w:szCs w:val="22"/>
              </w:rPr>
            </w:pPr>
            <w:r w:rsidRPr="00154412">
              <w:rPr>
                <w:rFonts w:ascii="Arial" w:hAnsi="Arial" w:cs="Arial"/>
                <w:color w:val="000000"/>
                <w:sz w:val="22"/>
                <w:szCs w:val="22"/>
              </w:rPr>
              <w:t> </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w:t>
            </w:r>
          </w:p>
        </w:tc>
      </w:tr>
      <w:tr w:rsidR="00154412" w:rsidRPr="00154412" w:rsidTr="00EE0251">
        <w:trPr>
          <w:trHeight w:val="420"/>
        </w:trPr>
        <w:tc>
          <w:tcPr>
            <w:tcW w:w="1843"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«Спектр-Л»</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гп. Куминский</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70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2110,68</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89-нп от 29.11.2011 (Внесен в гос. реестр НПА  ХМАО-Югры № 525 от 08.11.2011)</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2 110.68</w:t>
            </w:r>
          </w:p>
        </w:tc>
        <w:tc>
          <w:tcPr>
            <w:tcW w:w="127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2 341.83</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111-нп от 29.11.2012 (Внесен в гос. реестр НПА  ХМАО-Югры № 1013 от 10.12.2012)</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2 341.83</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2 444.59</w:t>
            </w:r>
          </w:p>
        </w:tc>
        <w:tc>
          <w:tcPr>
            <w:tcW w:w="156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Приказ № 104-нп от 26.11.2013 (Внесен в гос. реестр НПА  ХМАО-Югры № 1576 от 29.11.2013)</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tbl>
      <w:tblPr>
        <w:tblW w:w="14317" w:type="dxa"/>
        <w:tblInd w:w="108" w:type="dxa"/>
        <w:tblLayout w:type="fixed"/>
        <w:tblLook w:val="04A0" w:firstRow="1" w:lastRow="0" w:firstColumn="1" w:lastColumn="0" w:noHBand="0" w:noVBand="1"/>
      </w:tblPr>
      <w:tblGrid>
        <w:gridCol w:w="2410"/>
        <w:gridCol w:w="850"/>
        <w:gridCol w:w="1135"/>
        <w:gridCol w:w="1134"/>
        <w:gridCol w:w="708"/>
        <w:gridCol w:w="1276"/>
        <w:gridCol w:w="709"/>
        <w:gridCol w:w="1843"/>
        <w:gridCol w:w="1134"/>
        <w:gridCol w:w="1134"/>
        <w:gridCol w:w="1984"/>
      </w:tblGrid>
      <w:tr w:rsidR="00154412" w:rsidRPr="00154412" w:rsidTr="00EE0251">
        <w:trPr>
          <w:trHeight w:val="70"/>
        </w:trPr>
        <w:tc>
          <w:tcPr>
            <w:tcW w:w="241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Муниципальное образование/ наименование ЭСО</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Поселение</w:t>
            </w: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2015 -2016 год</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2016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2018 год</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r>
      <w:tr w:rsidR="00154412" w:rsidRPr="00154412" w:rsidTr="00EE0251">
        <w:trPr>
          <w:trHeight w:val="7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2977" w:type="dxa"/>
            <w:gridSpan w:val="3"/>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тариф, руб/Гкал (без НДС)</w:t>
            </w:r>
          </w:p>
        </w:tc>
        <w:tc>
          <w:tcPr>
            <w:tcW w:w="1985"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тариф, руб/Гкал (без НДС)</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2268"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тариф, руб/Гкал (без НДС)</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r>
      <w:tr w:rsidR="00154412" w:rsidRPr="00154412" w:rsidTr="00EE0251">
        <w:trPr>
          <w:trHeight w:val="173"/>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1135"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2015 - 30.06. 2015</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2015 - 31.12. 2015</w:t>
            </w:r>
          </w:p>
        </w:tc>
        <w:tc>
          <w:tcPr>
            <w:tcW w:w="708"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2016 - 30.06. 2016</w:t>
            </w:r>
          </w:p>
        </w:tc>
        <w:tc>
          <w:tcPr>
            <w:tcW w:w="1276"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 </w:t>
            </w:r>
          </w:p>
        </w:tc>
        <w:tc>
          <w:tcPr>
            <w:tcW w:w="709"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2016 - 31.12. 2016</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01.01. 2018 - 30.06. 2018</w:t>
            </w:r>
          </w:p>
        </w:tc>
        <w:tc>
          <w:tcPr>
            <w:tcW w:w="1134"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108"/>
              <w:jc w:val="center"/>
              <w:rPr>
                <w:rFonts w:ascii="Arial" w:hAnsi="Arial" w:cs="Arial"/>
                <w:b/>
                <w:bCs/>
                <w:sz w:val="22"/>
                <w:szCs w:val="22"/>
              </w:rPr>
            </w:pPr>
            <w:r w:rsidRPr="00154412">
              <w:rPr>
                <w:rFonts w:ascii="Arial" w:hAnsi="Arial" w:cs="Arial"/>
                <w:b/>
                <w:bCs/>
                <w:sz w:val="22"/>
                <w:szCs w:val="22"/>
              </w:rPr>
              <w:t>01.07. 2018- 31.12. 2018</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ind w:left="-108" w:right="-108"/>
              <w:rPr>
                <w:rFonts w:ascii="Arial" w:hAnsi="Arial" w:cs="Arial"/>
                <w:b/>
                <w:bCs/>
                <w:sz w:val="22"/>
                <w:szCs w:val="22"/>
              </w:rPr>
            </w:pPr>
          </w:p>
        </w:tc>
      </w:tr>
      <w:tr w:rsidR="00154412" w:rsidRPr="00154412" w:rsidTr="00EE0251">
        <w:trPr>
          <w:trHeight w:val="70"/>
        </w:trPr>
        <w:tc>
          <w:tcPr>
            <w:tcW w:w="3260" w:type="dxa"/>
            <w:gridSpan w:val="2"/>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b/>
                <w:bCs/>
                <w:sz w:val="22"/>
                <w:szCs w:val="22"/>
              </w:rPr>
              <w:t>Кондинский район</w:t>
            </w:r>
          </w:p>
        </w:tc>
        <w:tc>
          <w:tcPr>
            <w:tcW w:w="113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70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70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rPr>
                <w:rFonts w:ascii="Arial" w:hAnsi="Arial" w:cs="Arial"/>
                <w:sz w:val="22"/>
                <w:szCs w:val="22"/>
              </w:rPr>
            </w:pPr>
            <w:r w:rsidRPr="00154412">
              <w:rPr>
                <w:rFonts w:ascii="Arial" w:hAnsi="Arial" w:cs="Arial"/>
                <w:sz w:val="22"/>
                <w:szCs w:val="22"/>
              </w:rPr>
              <w:t> </w:t>
            </w:r>
          </w:p>
        </w:tc>
      </w:tr>
      <w:tr w:rsidR="00154412" w:rsidRPr="00154412" w:rsidTr="00EE0251">
        <w:trPr>
          <w:trHeight w:val="477"/>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«Куминское ЖКХ»</w:t>
            </w:r>
          </w:p>
        </w:tc>
        <w:tc>
          <w:tcPr>
            <w:tcW w:w="85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гп. Куминский</w:t>
            </w:r>
          </w:p>
        </w:tc>
        <w:tc>
          <w:tcPr>
            <w:tcW w:w="113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2444,59</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2647,49</w:t>
            </w:r>
          </w:p>
        </w:tc>
        <w:tc>
          <w:tcPr>
            <w:tcW w:w="708"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2647,49</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Общество с ограниченной ответственностью «Междуреченские коммунальные системы"»</w:t>
            </w:r>
          </w:p>
        </w:tc>
        <w:tc>
          <w:tcPr>
            <w:tcW w:w="709"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2758,67</w:t>
            </w:r>
          </w:p>
        </w:tc>
        <w:tc>
          <w:tcPr>
            <w:tcW w:w="184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 xml:space="preserve">Приказ № 116-нп от 28.10.2016 </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2758,67</w:t>
            </w:r>
          </w:p>
        </w:tc>
        <w:tc>
          <w:tcPr>
            <w:tcW w:w="1134"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2869,01</w:t>
            </w:r>
          </w:p>
        </w:tc>
        <w:tc>
          <w:tcPr>
            <w:tcW w:w="198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sz w:val="22"/>
                <w:szCs w:val="22"/>
              </w:rPr>
            </w:pPr>
            <w:r w:rsidRPr="00154412">
              <w:rPr>
                <w:rFonts w:ascii="Arial" w:hAnsi="Arial" w:cs="Arial"/>
                <w:sz w:val="22"/>
                <w:szCs w:val="22"/>
              </w:rPr>
              <w:t>Приказ № 119-нп от 13.12.2017г(Опубликован НПА  ХМАО-Югры 20.12.2017)</w:t>
            </w:r>
          </w:p>
        </w:tc>
      </w:tr>
    </w:tbl>
    <w:p w:rsidR="00154412" w:rsidRPr="00154412" w:rsidRDefault="00154412" w:rsidP="00154412">
      <w:pPr>
        <w:jc w:val="both"/>
        <w:rPr>
          <w:rFonts w:ascii="Arial" w:hAnsi="Arial" w:cs="Arial"/>
          <w:sz w:val="22"/>
          <w:szCs w:val="22"/>
        </w:rPr>
      </w:pPr>
    </w:p>
    <w:p w:rsidR="00154412" w:rsidRPr="00154412" w:rsidRDefault="00154412" w:rsidP="00154412">
      <w:pPr>
        <w:jc w:val="both"/>
        <w:rPr>
          <w:rFonts w:ascii="Arial" w:hAnsi="Arial" w:cs="Arial"/>
          <w:sz w:val="22"/>
          <w:szCs w:val="22"/>
        </w:rPr>
      </w:pPr>
    </w:p>
    <w:tbl>
      <w:tblPr>
        <w:tblW w:w="14459" w:type="dxa"/>
        <w:tblInd w:w="-176" w:type="dxa"/>
        <w:tblLook w:val="04A0" w:firstRow="1" w:lastRow="0" w:firstColumn="1" w:lastColumn="0" w:noHBand="0" w:noVBand="1"/>
      </w:tblPr>
      <w:tblGrid>
        <w:gridCol w:w="4679"/>
        <w:gridCol w:w="2693"/>
        <w:gridCol w:w="2367"/>
        <w:gridCol w:w="4720"/>
      </w:tblGrid>
      <w:tr w:rsidR="00154412" w:rsidRPr="00154412" w:rsidTr="00EE0251">
        <w:trPr>
          <w:trHeight w:val="70"/>
        </w:trPr>
        <w:tc>
          <w:tcPr>
            <w:tcW w:w="4679"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Муниципальное образование/ наименование ЭСО</w:t>
            </w: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2019 год</w:t>
            </w:r>
          </w:p>
        </w:tc>
        <w:tc>
          <w:tcPr>
            <w:tcW w:w="4720" w:type="dxa"/>
            <w:vMerge w:val="restart"/>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реквизиты решения (приказ РСТ Югры), которым соответствует утвержденный тариф</w:t>
            </w:r>
          </w:p>
        </w:tc>
      </w:tr>
      <w:tr w:rsidR="00154412" w:rsidRPr="00154412" w:rsidTr="00EE0251">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c>
          <w:tcPr>
            <w:tcW w:w="5060" w:type="dxa"/>
            <w:gridSpan w:val="2"/>
            <w:tcBorders>
              <w:top w:val="single" w:sz="4" w:space="0" w:color="auto"/>
              <w:left w:val="nil"/>
              <w:bottom w:val="single" w:sz="4" w:space="0" w:color="auto"/>
              <w:right w:val="single" w:sz="4" w:space="0" w:color="auto"/>
            </w:tcBorders>
            <w:shd w:val="clear" w:color="000000" w:fill="E6E6E6"/>
            <w:noWrap/>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тариф, руб/Гкал (без НДС)</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r>
      <w:tr w:rsidR="00154412" w:rsidRPr="00154412" w:rsidTr="00EE0251">
        <w:trPr>
          <w:trHeight w:val="70"/>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c>
          <w:tcPr>
            <w:tcW w:w="2693"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01.01.2019 - 30.06.2019</w:t>
            </w:r>
          </w:p>
        </w:tc>
        <w:tc>
          <w:tcPr>
            <w:tcW w:w="2367" w:type="dxa"/>
            <w:tcBorders>
              <w:top w:val="nil"/>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b/>
                <w:bCs/>
                <w:sz w:val="22"/>
                <w:szCs w:val="22"/>
              </w:rPr>
            </w:pPr>
            <w:r w:rsidRPr="00154412">
              <w:rPr>
                <w:rFonts w:ascii="Arial" w:hAnsi="Arial" w:cs="Arial"/>
                <w:b/>
                <w:bCs/>
                <w:sz w:val="22"/>
                <w:szCs w:val="22"/>
              </w:rPr>
              <w:t>01.07.2019- 31.12.2019</w:t>
            </w:r>
          </w:p>
        </w:tc>
        <w:tc>
          <w:tcPr>
            <w:tcW w:w="4720" w:type="dxa"/>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b/>
                <w:bCs/>
                <w:sz w:val="22"/>
                <w:szCs w:val="22"/>
              </w:rPr>
            </w:pPr>
          </w:p>
        </w:tc>
      </w:tr>
      <w:tr w:rsidR="00154412" w:rsidRPr="00154412" w:rsidTr="00EE0251">
        <w:trPr>
          <w:trHeight w:val="70"/>
        </w:trPr>
        <w:tc>
          <w:tcPr>
            <w:tcW w:w="4679"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269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236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c>
          <w:tcPr>
            <w:tcW w:w="4720"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sz w:val="22"/>
                <w:szCs w:val="22"/>
              </w:rPr>
            </w:pPr>
            <w:r w:rsidRPr="00154412">
              <w:rPr>
                <w:rFonts w:ascii="Arial" w:hAnsi="Arial" w:cs="Arial"/>
                <w:sz w:val="22"/>
                <w:szCs w:val="22"/>
              </w:rPr>
              <w:t> </w:t>
            </w:r>
          </w:p>
        </w:tc>
      </w:tr>
      <w:tr w:rsidR="00154412" w:rsidRPr="00154412" w:rsidTr="00EE0251">
        <w:trPr>
          <w:trHeight w:val="70"/>
        </w:trPr>
        <w:tc>
          <w:tcPr>
            <w:tcW w:w="4679"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Общество с ограниченной ответственностью «Междуреченские коммунальные системы"»</w:t>
            </w:r>
          </w:p>
        </w:tc>
        <w:tc>
          <w:tcPr>
            <w:tcW w:w="2693"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2869,01</w:t>
            </w:r>
          </w:p>
        </w:tc>
        <w:tc>
          <w:tcPr>
            <w:tcW w:w="236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2926,37</w:t>
            </w:r>
          </w:p>
        </w:tc>
        <w:tc>
          <w:tcPr>
            <w:tcW w:w="47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sz w:val="22"/>
                <w:szCs w:val="22"/>
              </w:rPr>
            </w:pPr>
            <w:r w:rsidRPr="00154412">
              <w:rPr>
                <w:rFonts w:ascii="Arial" w:hAnsi="Arial" w:cs="Arial"/>
                <w:sz w:val="22"/>
                <w:szCs w:val="22"/>
              </w:rPr>
              <w:t>Приказ № 58-нп от 20.11.2018г(Опубликован НПА  ХМАО-Югры 28.11.2018)</w:t>
            </w:r>
          </w:p>
        </w:tc>
      </w:tr>
    </w:tbl>
    <w:p w:rsidR="00154412" w:rsidRPr="00154412" w:rsidRDefault="00154412" w:rsidP="00154412">
      <w:pPr>
        <w:spacing w:line="360" w:lineRule="auto"/>
        <w:jc w:val="both"/>
        <w:rPr>
          <w:rFonts w:ascii="Arial" w:eastAsia="Calibri" w:hAnsi="Arial" w:cs="Arial"/>
          <w:color w:val="000000"/>
          <w:sz w:val="22"/>
          <w:szCs w:val="22"/>
        </w:rPr>
        <w:sectPr w:rsidR="00154412" w:rsidRPr="00154412" w:rsidSect="00C34399">
          <w:pgSz w:w="16838" w:h="11906" w:orient="landscape"/>
          <w:pgMar w:top="1559" w:right="1134" w:bottom="851" w:left="851" w:header="709" w:footer="522" w:gutter="0"/>
          <w:cols w:space="720"/>
        </w:sectPr>
      </w:pPr>
    </w:p>
    <w:p w:rsidR="00154412" w:rsidRPr="00154412" w:rsidRDefault="00154412" w:rsidP="00154412">
      <w:pPr>
        <w:spacing w:line="360" w:lineRule="auto"/>
        <w:jc w:val="center"/>
        <w:rPr>
          <w:rFonts w:ascii="Arial" w:eastAsia="Calibri" w:hAnsi="Arial" w:cs="Arial"/>
          <w:b/>
          <w:sz w:val="22"/>
          <w:szCs w:val="22"/>
        </w:rPr>
      </w:pPr>
    </w:p>
    <w:tbl>
      <w:tblPr>
        <w:tblpPr w:leftFromText="180" w:rightFromText="180" w:vertAnchor="text" w:horzAnchor="margin" w:tblpY="312"/>
        <w:tblW w:w="5000" w:type="pct"/>
        <w:tblLayout w:type="fixed"/>
        <w:tblLook w:val="04A0" w:firstRow="1" w:lastRow="0" w:firstColumn="1" w:lastColumn="0" w:noHBand="0" w:noVBand="1"/>
      </w:tblPr>
      <w:tblGrid>
        <w:gridCol w:w="2508"/>
        <w:gridCol w:w="1836"/>
        <w:gridCol w:w="1553"/>
        <w:gridCol w:w="1416"/>
        <w:gridCol w:w="1413"/>
        <w:gridCol w:w="1832"/>
        <w:gridCol w:w="2263"/>
        <w:gridCol w:w="2248"/>
      </w:tblGrid>
      <w:tr w:rsidR="00154412" w:rsidRPr="00154412" w:rsidTr="00EE0251">
        <w:trPr>
          <w:trHeight w:val="20"/>
        </w:trPr>
        <w:tc>
          <w:tcPr>
            <w:tcW w:w="832"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Муниципальное образование/ наименование ЭСО</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Поселение</w:t>
            </w: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2015-2016 год</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2016 год</w:t>
            </w:r>
          </w:p>
        </w:tc>
        <w:tc>
          <w:tcPr>
            <w:tcW w:w="748" w:type="pct"/>
            <w:vMerge w:val="restart"/>
            <w:tcBorders>
              <w:top w:val="single" w:sz="4" w:space="0" w:color="auto"/>
              <w:left w:val="single" w:sz="4" w:space="0" w:color="auto"/>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реквизиты решения (приказ РСТ Югры), которым соответствует утвержденный тариф</w:t>
            </w:r>
          </w:p>
        </w:tc>
      </w:tr>
      <w:tr w:rsidR="00154412" w:rsidRPr="00154412" w:rsidTr="00EE0251">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1453" w:type="pct"/>
            <w:gridSpan w:val="3"/>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тариф, руб/Гкал (без НДС)</w:t>
            </w:r>
          </w:p>
        </w:tc>
        <w:tc>
          <w:tcPr>
            <w:tcW w:w="1359" w:type="pct"/>
            <w:gridSpan w:val="2"/>
            <w:tcBorders>
              <w:top w:val="single" w:sz="4" w:space="0" w:color="auto"/>
              <w:left w:val="nil"/>
              <w:bottom w:val="single" w:sz="4" w:space="0" w:color="auto"/>
              <w:right w:val="single" w:sz="4" w:space="0" w:color="auto"/>
            </w:tcBorders>
            <w:shd w:val="clear" w:color="auto" w:fill="E6E6E6" w:themeFill="background1" w:themeFillShade="E6"/>
            <w:noWrap/>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тариф, руб/Гкал (без НДС)</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r>
      <w:tr w:rsidR="00154412" w:rsidRPr="00154412" w:rsidTr="00EE0251">
        <w:trPr>
          <w:trHeight w:val="20"/>
        </w:trPr>
        <w:tc>
          <w:tcPr>
            <w:tcW w:w="832"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c>
          <w:tcPr>
            <w:tcW w:w="515"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01.01.2015 - 30.06.2015</w:t>
            </w:r>
          </w:p>
        </w:tc>
        <w:tc>
          <w:tcPr>
            <w:tcW w:w="47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01.07.2015 - 31.08.2015</w:t>
            </w:r>
          </w:p>
        </w:tc>
        <w:tc>
          <w:tcPr>
            <w:tcW w:w="469"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01.09.2016 - 31.12.2016</w:t>
            </w:r>
          </w:p>
        </w:tc>
        <w:tc>
          <w:tcPr>
            <w:tcW w:w="608"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p>
        </w:tc>
        <w:tc>
          <w:tcPr>
            <w:tcW w:w="750" w:type="pct"/>
            <w:tcBorders>
              <w:top w:val="nil"/>
              <w:left w:val="nil"/>
              <w:bottom w:val="single" w:sz="4" w:space="0" w:color="auto"/>
              <w:right w:val="single" w:sz="4" w:space="0" w:color="auto"/>
            </w:tcBorders>
            <w:shd w:val="clear" w:color="auto" w:fill="E6E6E6" w:themeFill="background1" w:themeFillShade="E6"/>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01.01.2016 -31.12.2016</w:t>
            </w:r>
          </w:p>
        </w:tc>
        <w:tc>
          <w:tcPr>
            <w:tcW w:w="748" w:type="pct"/>
            <w:vMerge/>
            <w:tcBorders>
              <w:top w:val="single" w:sz="4" w:space="0" w:color="auto"/>
              <w:left w:val="single" w:sz="4" w:space="0" w:color="auto"/>
              <w:bottom w:val="single" w:sz="4" w:space="0" w:color="auto"/>
              <w:right w:val="single" w:sz="4" w:space="0" w:color="auto"/>
            </w:tcBorders>
            <w:vAlign w:val="center"/>
            <w:hideMark/>
          </w:tcPr>
          <w:p w:rsidR="00154412" w:rsidRPr="00154412" w:rsidRDefault="00154412" w:rsidP="00154412">
            <w:pPr>
              <w:jc w:val="center"/>
              <w:rPr>
                <w:rFonts w:ascii="Arial" w:hAnsi="Arial" w:cs="Arial"/>
                <w:b/>
                <w:bCs/>
                <w:color w:val="000000"/>
                <w:sz w:val="20"/>
                <w:szCs w:val="20"/>
              </w:rPr>
            </w:pPr>
          </w:p>
        </w:tc>
      </w:tr>
      <w:tr w:rsidR="00154412" w:rsidRPr="00154412" w:rsidTr="00EE0251">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b/>
                <w:bCs/>
                <w:color w:val="000000"/>
                <w:sz w:val="20"/>
                <w:szCs w:val="20"/>
              </w:rPr>
            </w:pPr>
            <w:r w:rsidRPr="00154412">
              <w:rPr>
                <w:rFonts w:ascii="Arial" w:hAnsi="Arial" w:cs="Arial"/>
                <w:b/>
                <w:bCs/>
                <w:color w:val="000000"/>
                <w:sz w:val="20"/>
                <w:szCs w:val="20"/>
              </w:rPr>
              <w:t>Кондинский район</w:t>
            </w:r>
          </w:p>
        </w:tc>
        <w:tc>
          <w:tcPr>
            <w:tcW w:w="60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515"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470"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0"/>
                <w:szCs w:val="20"/>
              </w:rPr>
            </w:pPr>
          </w:p>
        </w:tc>
        <w:tc>
          <w:tcPr>
            <w:tcW w:w="46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0"/>
                <w:szCs w:val="20"/>
              </w:rPr>
            </w:pPr>
          </w:p>
        </w:tc>
        <w:tc>
          <w:tcPr>
            <w:tcW w:w="60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c>
          <w:tcPr>
            <w:tcW w:w="74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0"/>
                <w:szCs w:val="20"/>
              </w:rPr>
            </w:pPr>
          </w:p>
        </w:tc>
      </w:tr>
      <w:tr w:rsidR="00154412" w:rsidRPr="00154412" w:rsidTr="00EE0251">
        <w:trPr>
          <w:trHeight w:val="2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Общество с ограниченной ответственностью «Куминское ЖКХ»</w:t>
            </w:r>
          </w:p>
        </w:tc>
        <w:tc>
          <w:tcPr>
            <w:tcW w:w="60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гп. Куминский</w:t>
            </w:r>
          </w:p>
        </w:tc>
        <w:tc>
          <w:tcPr>
            <w:tcW w:w="515"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2444,59</w:t>
            </w:r>
          </w:p>
        </w:tc>
        <w:tc>
          <w:tcPr>
            <w:tcW w:w="47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2647,49</w:t>
            </w:r>
          </w:p>
        </w:tc>
        <w:tc>
          <w:tcPr>
            <w:tcW w:w="469"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2647,29</w:t>
            </w:r>
          </w:p>
        </w:tc>
        <w:tc>
          <w:tcPr>
            <w:tcW w:w="608"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Общество с ограниченной ответственностью «Междуреченские коммунальные системы»</w:t>
            </w:r>
          </w:p>
        </w:tc>
        <w:tc>
          <w:tcPr>
            <w:tcW w:w="750"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2758,67</w:t>
            </w:r>
          </w:p>
        </w:tc>
        <w:tc>
          <w:tcPr>
            <w:tcW w:w="748"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 xml:space="preserve">Приказ № 116-нп от 28.10.2016 </w:t>
            </w:r>
          </w:p>
        </w:tc>
      </w:tr>
    </w:tbl>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z w:val="22"/>
          <w:szCs w:val="22"/>
        </w:rPr>
        <w:sectPr w:rsidR="00154412" w:rsidRPr="00154412" w:rsidSect="008A6D88">
          <w:pgSz w:w="16838" w:h="11906" w:orient="landscape"/>
          <w:pgMar w:top="851" w:right="851" w:bottom="1559" w:left="1134" w:header="709" w:footer="519" w:gutter="0"/>
          <w:cols w:space="720"/>
          <w:docGrid w:linePitch="326"/>
        </w:sectPr>
      </w:pPr>
    </w:p>
    <w:p w:rsidR="00154412" w:rsidRPr="00154412" w:rsidRDefault="00154412" w:rsidP="00154412">
      <w:pPr>
        <w:spacing w:line="360" w:lineRule="auto"/>
        <w:jc w:val="center"/>
        <w:rPr>
          <w:rFonts w:ascii="Arial" w:eastAsia="Calibri" w:hAnsi="Arial" w:cs="Arial"/>
          <w:b/>
          <w:sz w:val="22"/>
          <w:szCs w:val="22"/>
        </w:rPr>
      </w:pPr>
      <w:r w:rsidRPr="00154412">
        <w:rPr>
          <w:rFonts w:ascii="Arial" w:eastAsia="Calibri" w:hAnsi="Arial" w:cs="Arial"/>
          <w:b/>
          <w:sz w:val="22"/>
          <w:szCs w:val="22"/>
        </w:rPr>
        <w:t>2.1.10.2. Структура цен (тарифов), установленных на момент актуализации схемы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В соответствии с Приказом Региональной службы по тарифам ХМАО-Югры от 08.12.2020г. №79-нп для городского поселения Куминский на  2021 год установлены тарифы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 отопление:  с 01.01.2021 – 30.06.2021г. – 3634,54 руб. за Гкал;</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color w:val="000000"/>
        </w:rPr>
        <w:t xml:space="preserve">                             </w:t>
      </w:r>
      <w:r w:rsidRPr="00154412">
        <w:rPr>
          <w:rFonts w:ascii="Arial" w:hAnsi="Arial" w:cs="Arial"/>
          <w:sz w:val="22"/>
          <w:szCs w:val="22"/>
        </w:rPr>
        <w:t>с 01.07.2021 – 31.12.2021г. – 3634,54 руб. за Гкал</w:t>
      </w:r>
    </w:p>
    <w:p w:rsidR="00154412" w:rsidRPr="00154412" w:rsidRDefault="00154412" w:rsidP="00154412">
      <w:pPr>
        <w:tabs>
          <w:tab w:val="left" w:pos="1134"/>
        </w:tabs>
        <w:spacing w:line="360" w:lineRule="auto"/>
        <w:jc w:val="center"/>
        <w:rPr>
          <w:rFonts w:ascii="Arial" w:hAnsi="Arial" w:cs="Arial"/>
          <w:sz w:val="22"/>
          <w:szCs w:val="22"/>
        </w:rPr>
      </w:pPr>
    </w:p>
    <w:p w:rsidR="00154412" w:rsidRPr="00154412" w:rsidRDefault="00154412" w:rsidP="00154412">
      <w:pPr>
        <w:tabs>
          <w:tab w:val="left" w:pos="1134"/>
        </w:tabs>
        <w:spacing w:line="360" w:lineRule="auto"/>
        <w:jc w:val="center"/>
        <w:rPr>
          <w:rFonts w:ascii="Arial" w:hAnsi="Arial" w:cs="Arial"/>
          <w:b/>
          <w:sz w:val="22"/>
          <w:szCs w:val="22"/>
        </w:rPr>
      </w:pPr>
      <w:r w:rsidRPr="00154412">
        <w:rPr>
          <w:rFonts w:ascii="Arial" w:hAnsi="Arial" w:cs="Arial"/>
          <w:b/>
          <w:sz w:val="22"/>
          <w:szCs w:val="22"/>
        </w:rPr>
        <w:t>2.1.11. Описание существующих технических и технологических проблем в системах теплоснабжения городского округа</w:t>
      </w: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2.1.11.1.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Из комплекса существующих проблем организации качественного теплоснабжения на </w:t>
      </w:r>
      <w:r w:rsidRPr="00154412">
        <w:rPr>
          <w:rFonts w:ascii="Arial" w:hAnsi="Arial" w:cs="Arial"/>
          <w:sz w:val="22"/>
          <w:szCs w:val="22"/>
        </w:rPr>
        <w:t xml:space="preserve">городского поселения Куминский </w:t>
      </w:r>
      <w:r w:rsidRPr="00154412">
        <w:rPr>
          <w:rFonts w:ascii="Arial" w:eastAsia="Calibri" w:hAnsi="Arial" w:cs="Arial"/>
          <w:color w:val="000000"/>
          <w:sz w:val="22"/>
          <w:szCs w:val="22"/>
          <w:lang w:eastAsia="en-US"/>
        </w:rPr>
        <w:t xml:space="preserve">можно выделить следующие составляющие: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износ сетей;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xml:space="preserve">- неудовлетворительное состояние теплопотребляющих установок; </w:t>
      </w:r>
    </w:p>
    <w:p w:rsidR="00154412" w:rsidRPr="00154412" w:rsidRDefault="00154412" w:rsidP="00154412">
      <w:pPr>
        <w:autoSpaceDE w:val="0"/>
        <w:autoSpaceDN w:val="0"/>
        <w:adjustRightInd w:val="0"/>
        <w:spacing w:line="360" w:lineRule="auto"/>
        <w:ind w:firstLine="709"/>
        <w:rPr>
          <w:rFonts w:ascii="Arial" w:eastAsia="Calibri" w:hAnsi="Arial" w:cs="Arial"/>
          <w:color w:val="000000"/>
          <w:sz w:val="22"/>
          <w:szCs w:val="22"/>
          <w:lang w:eastAsia="en-US"/>
        </w:rPr>
      </w:pPr>
      <w:r w:rsidRPr="00154412">
        <w:rPr>
          <w:rFonts w:ascii="Arial" w:eastAsia="Calibri" w:hAnsi="Arial" w:cs="Arial"/>
          <w:color w:val="000000"/>
          <w:sz w:val="22"/>
          <w:szCs w:val="22"/>
          <w:lang w:eastAsia="en-US"/>
        </w:rPr>
        <w:t>- отсутствие приборов учета у 37% потребителей.</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Износ сетей </w:t>
      </w:r>
      <w:r w:rsidRPr="00154412">
        <w:rPr>
          <w:rFonts w:ascii="Arial" w:eastAsia="Calibri" w:hAnsi="Arial" w:cs="Arial"/>
          <w:sz w:val="22"/>
          <w:szCs w:val="22"/>
          <w:lang w:eastAsia="en-US"/>
        </w:rPr>
        <w:t xml:space="preserve">–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что недопустимо в условиях открытой системы горячего водоснабжения. Повышение качества теплоснабжения может быть достигнуто путем реконструкции тепловых сетей и организации закрытой схемы ГВС. </w:t>
      </w:r>
    </w:p>
    <w:p w:rsidR="00154412" w:rsidRPr="00154412" w:rsidRDefault="00154412" w:rsidP="00154412">
      <w:pPr>
        <w:autoSpaceDE w:val="0"/>
        <w:autoSpaceDN w:val="0"/>
        <w:adjustRightInd w:val="0"/>
        <w:spacing w:line="360" w:lineRule="auto"/>
        <w:ind w:firstLine="709"/>
        <w:jc w:val="both"/>
        <w:rPr>
          <w:rFonts w:ascii="Arial" w:eastAsia="Calibri" w:hAnsi="Arial" w:cs="Arial"/>
          <w:color w:val="000000"/>
          <w:sz w:val="22"/>
          <w:szCs w:val="22"/>
          <w:lang w:eastAsia="en-US"/>
        </w:rPr>
      </w:pPr>
      <w:r w:rsidRPr="00154412">
        <w:rPr>
          <w:rFonts w:ascii="Arial" w:hAnsi="Arial" w:cs="Arial"/>
          <w:b/>
          <w:sz w:val="22"/>
          <w:szCs w:val="22"/>
        </w:rPr>
        <w:t>Гидравлические режимы тепловых сетей</w:t>
      </w:r>
      <w:r w:rsidRPr="00154412">
        <w:rPr>
          <w:rFonts w:ascii="Arial" w:hAnsi="Arial" w:cs="Arial"/>
          <w:sz w:val="22"/>
          <w:szCs w:val="22"/>
        </w:rPr>
        <w:t>. Для обеспечения качественного теплоснабжения необходимо провести работы по оптимизации тепловой сети и по наладке гидравлических режимов тепловой сети.</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Отсутствие приборов учета на источниках тепловой энергии и у потребителей </w:t>
      </w:r>
      <w:r w:rsidRPr="00154412">
        <w:rPr>
          <w:rFonts w:ascii="Arial" w:eastAsia="Calibri" w:hAnsi="Arial" w:cs="Arial"/>
          <w:sz w:val="22"/>
          <w:szCs w:val="22"/>
          <w:lang w:eastAsia="en-US"/>
        </w:rPr>
        <w:t>не позволяет оценить фактическое потребление тепловой энергии каждым потребителем. Установка приборов учета, позволит производить оплату за фактически потребленную тепловую энергию и правильно оценить тепловые потери при транспортировке и тепловые характеристики ограждающих конструкций.</w:t>
      </w:r>
    </w:p>
    <w:p w:rsidR="00154412" w:rsidRPr="00154412" w:rsidRDefault="00154412" w:rsidP="00154412">
      <w:pPr>
        <w:spacing w:line="360" w:lineRule="auto"/>
        <w:ind w:firstLine="709"/>
        <w:jc w:val="both"/>
        <w:rPr>
          <w:rFonts w:ascii="Arial" w:eastAsia="Calibri" w:hAnsi="Arial" w:cs="Arial"/>
          <w:sz w:val="22"/>
          <w:szCs w:val="22"/>
          <w:lang w:eastAsia="en-US"/>
        </w:rPr>
      </w:pP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2.1.11.2.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Организация надежного и безопасного теплоснабжения городского поселения Куминский - комплекс организационно-технических мероприятий, из которых можно выделить следующие: </w:t>
      </w:r>
    </w:p>
    <w:p w:rsidR="00154412" w:rsidRPr="00154412" w:rsidRDefault="00154412" w:rsidP="00154412">
      <w:pPr>
        <w:spacing w:line="360" w:lineRule="auto"/>
        <w:ind w:firstLine="709"/>
        <w:rPr>
          <w:rFonts w:ascii="Arial" w:eastAsia="Calibri" w:hAnsi="Arial" w:cs="Arial"/>
          <w:sz w:val="22"/>
          <w:szCs w:val="22"/>
        </w:rPr>
      </w:pPr>
      <w:r w:rsidRPr="00154412">
        <w:rPr>
          <w:rFonts w:ascii="Arial" w:eastAsia="Calibri" w:hAnsi="Arial" w:cs="Arial"/>
          <w:sz w:val="22"/>
          <w:szCs w:val="22"/>
          <w:lang w:eastAsia="en-US"/>
        </w:rPr>
        <w:t xml:space="preserve">- оценка остаточного ресурса тепловых сетей;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xml:space="preserve">- разработка плана перекладки тепловых сетей на территории города;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xml:space="preserve">- диспетчеризация работы тепловых сетей; </w:t>
      </w:r>
    </w:p>
    <w:p w:rsidR="00154412" w:rsidRPr="00154412" w:rsidRDefault="00154412" w:rsidP="00154412">
      <w:pPr>
        <w:spacing w:line="360" w:lineRule="auto"/>
        <w:ind w:firstLine="709"/>
        <w:rPr>
          <w:rFonts w:ascii="Arial" w:eastAsia="Calibri" w:hAnsi="Arial" w:cs="Arial"/>
          <w:sz w:val="22"/>
          <w:szCs w:val="22"/>
          <w:lang w:eastAsia="en-US"/>
        </w:rPr>
      </w:pPr>
      <w:r w:rsidRPr="00154412">
        <w:rPr>
          <w:rFonts w:ascii="Arial" w:eastAsia="Calibri" w:hAnsi="Arial" w:cs="Arial"/>
          <w:sz w:val="22"/>
          <w:szCs w:val="22"/>
          <w:lang w:eastAsia="en-US"/>
        </w:rPr>
        <w:t>- разработка методов определения мест утечек;</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Остаточный ресурс тепловых сетей </w:t>
      </w:r>
      <w:r w:rsidRPr="00154412">
        <w:rPr>
          <w:rFonts w:ascii="Arial" w:eastAsia="Calibri" w:hAnsi="Arial" w:cs="Arial"/>
          <w:sz w:val="22"/>
          <w:szCs w:val="22"/>
          <w:lang w:eastAsia="en-US"/>
        </w:rPr>
        <w:t xml:space="preserve">– коэффициент, характеризующий реальную степень готовности системы и ее элементов к надежной работе в течение заданного временного периода. Оценку остаточного ресурса обычно проводят с помощью инженерной диагностики - надежного, но трудоемкого и дорогостоящего метода обнаружения потенциальных мест отказов. В связи с этим для определения перечня участков тепловых сетей, которые в первую очередь нуждаются в комплексной диагностике, следует проводить расчет надежности. Этот расчет должен базироваться на статистических данных об авариях, результатах осмотров и технической диагностики на рассматриваемых участках тепловых сетей за период не менее пяти лет.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b/>
          <w:sz w:val="22"/>
          <w:szCs w:val="22"/>
        </w:rPr>
        <w:t>План перекладки тепловых сетей</w:t>
      </w:r>
      <w:r w:rsidRPr="00154412">
        <w:rPr>
          <w:rFonts w:ascii="Arial" w:hAnsi="Arial" w:cs="Arial"/>
          <w:sz w:val="22"/>
          <w:szCs w:val="22"/>
        </w:rPr>
        <w:t xml:space="preserve"> на территории сельского поселения – документ, содержащий график проведения ремонтно-восстановительных работ на тепловых сетях с указанием перечня участков тепловых сетей, подлежащих перекладке или ремонту.</w:t>
      </w:r>
    </w:p>
    <w:p w:rsidR="00154412" w:rsidRPr="00154412" w:rsidRDefault="00154412" w:rsidP="00154412">
      <w:pPr>
        <w:spacing w:line="360" w:lineRule="auto"/>
        <w:ind w:firstLine="709"/>
        <w:jc w:val="both"/>
        <w:rPr>
          <w:rFonts w:ascii="Arial" w:eastAsia="Calibri" w:hAnsi="Arial" w:cs="Arial"/>
          <w:sz w:val="22"/>
          <w:szCs w:val="22"/>
          <w:lang w:eastAsia="en-US"/>
        </w:rPr>
      </w:pPr>
      <w:r w:rsidRPr="00154412">
        <w:rPr>
          <w:rFonts w:ascii="Arial" w:eastAsia="Calibri" w:hAnsi="Arial" w:cs="Arial"/>
          <w:b/>
          <w:bCs/>
          <w:sz w:val="22"/>
          <w:szCs w:val="22"/>
          <w:lang w:eastAsia="en-US"/>
        </w:rPr>
        <w:t xml:space="preserve">Диспетчеризация </w:t>
      </w:r>
      <w:r w:rsidRPr="00154412">
        <w:rPr>
          <w:rFonts w:ascii="Arial" w:eastAsia="Calibri" w:hAnsi="Arial" w:cs="Arial"/>
          <w:sz w:val="22"/>
          <w:szCs w:val="22"/>
          <w:lang w:eastAsia="en-US"/>
        </w:rPr>
        <w:t>- организация круглосуточного контроля состояния тепловых сетей и работы оборудования систем теплоснабжения.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154412" w:rsidRPr="00154412" w:rsidRDefault="00154412" w:rsidP="00154412">
      <w:pPr>
        <w:autoSpaceDE w:val="0"/>
        <w:autoSpaceDN w:val="0"/>
        <w:adjustRightInd w:val="0"/>
        <w:spacing w:line="360" w:lineRule="auto"/>
        <w:ind w:firstLine="709"/>
        <w:jc w:val="both"/>
        <w:rPr>
          <w:rFonts w:ascii="Arial" w:eastAsia="Calibri" w:hAnsi="Arial" w:cs="Arial"/>
          <w:sz w:val="22"/>
          <w:szCs w:val="22"/>
          <w:lang w:eastAsia="en-US"/>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 xml:space="preserve">2.2. </w:t>
      </w:r>
      <w:r w:rsidRPr="00154412">
        <w:rPr>
          <w:rFonts w:asciiTheme="majorHAnsi" w:hAnsiTheme="majorHAnsi" w:cstheme="majorBidi"/>
          <w:color w:val="365F91" w:themeColor="accent1" w:themeShade="BF"/>
          <w:sz w:val="22"/>
          <w:szCs w:val="22"/>
        </w:rPr>
        <w:t>Перспективное потребление тепловой энергии на цели теплоснабжения</w:t>
      </w:r>
    </w:p>
    <w:p w:rsidR="00154412" w:rsidRPr="00154412" w:rsidRDefault="00154412" w:rsidP="00154412">
      <w:pPr>
        <w:spacing w:line="360" w:lineRule="auto"/>
        <w:jc w:val="center"/>
        <w:rPr>
          <w:rFonts w:ascii="Arial" w:hAnsi="Arial" w:cs="Arial"/>
          <w:b/>
          <w:sz w:val="22"/>
          <w:szCs w:val="22"/>
        </w:rPr>
      </w:pPr>
      <w:r w:rsidRPr="00154412">
        <w:rPr>
          <w:rFonts w:ascii="Arial" w:eastAsia="Calibri" w:hAnsi="Arial" w:cs="Arial"/>
          <w:b/>
          <w:sz w:val="22"/>
          <w:szCs w:val="22"/>
        </w:rPr>
        <w:t>2.2.1. Д</w:t>
      </w:r>
      <w:r w:rsidRPr="00154412">
        <w:rPr>
          <w:rFonts w:ascii="Arial" w:hAnsi="Arial" w:cs="Arial"/>
          <w:b/>
          <w:sz w:val="22"/>
          <w:szCs w:val="22"/>
        </w:rPr>
        <w:t>анные базового уровня потребления тепла на цели теплоснабжения</w:t>
      </w:r>
    </w:p>
    <w:p w:rsidR="00154412" w:rsidRPr="00154412" w:rsidRDefault="00154412" w:rsidP="00154412">
      <w:pPr>
        <w:spacing w:line="360" w:lineRule="auto"/>
        <w:jc w:val="right"/>
        <w:rPr>
          <w:rFonts w:ascii="Arial" w:hAnsi="Arial" w:cs="Arial"/>
          <w:b/>
          <w:sz w:val="22"/>
          <w:szCs w:val="22"/>
        </w:rPr>
      </w:pPr>
      <w:r w:rsidRPr="00154412">
        <w:rPr>
          <w:rFonts w:ascii="Arial" w:eastAsia="Calibri" w:hAnsi="Arial" w:cs="Arial"/>
          <w:color w:val="000000"/>
          <w:sz w:val="22"/>
          <w:szCs w:val="22"/>
        </w:rPr>
        <w:t>Таблица 2.2.1.</w:t>
      </w:r>
    </w:p>
    <w:tbl>
      <w:tblPr>
        <w:tblW w:w="9300" w:type="dxa"/>
        <w:tblInd w:w="93" w:type="dxa"/>
        <w:tblLook w:val="04A0" w:firstRow="1" w:lastRow="0" w:firstColumn="1" w:lastColumn="0" w:noHBand="0" w:noVBand="1"/>
      </w:tblPr>
      <w:tblGrid>
        <w:gridCol w:w="4880"/>
        <w:gridCol w:w="4420"/>
      </w:tblGrid>
      <w:tr w:rsidR="00154412" w:rsidRPr="00154412" w:rsidTr="00EE0251">
        <w:trPr>
          <w:trHeight w:val="70"/>
        </w:trPr>
        <w:tc>
          <w:tcPr>
            <w:tcW w:w="488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блока</w:t>
            </w:r>
          </w:p>
        </w:tc>
        <w:tc>
          <w:tcPr>
            <w:tcW w:w="4420"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Объемы потребления тепловой энергии (мощности) на момент обследования, Гкал/год</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Отпущено тепловой энергии потребителям, в том числе</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5771,61</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населению</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3011,15</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предприятиям на производственные нужды</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657,05</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административно-деловые и бюджетные учреждения</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1587,4</w:t>
            </w:r>
          </w:p>
        </w:tc>
      </w:tr>
      <w:tr w:rsidR="00154412" w:rsidRPr="00154412" w:rsidTr="00EE0251">
        <w:trPr>
          <w:trHeight w:val="70"/>
        </w:trPr>
        <w:tc>
          <w:tcPr>
            <w:tcW w:w="4880"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 прочим организациям</w:t>
            </w:r>
          </w:p>
        </w:tc>
        <w:tc>
          <w:tcPr>
            <w:tcW w:w="442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516,01</w:t>
            </w:r>
          </w:p>
        </w:tc>
      </w:tr>
    </w:tbl>
    <w:p w:rsidR="00154412" w:rsidRPr="00154412" w:rsidRDefault="00154412" w:rsidP="00154412">
      <w:pPr>
        <w:spacing w:line="360" w:lineRule="auto"/>
        <w:jc w:val="center"/>
        <w:rPr>
          <w:rFonts w:ascii="Arial" w:eastAsia="Calibri" w:hAnsi="Arial" w:cs="Arial"/>
          <w:b/>
          <w:spacing w:val="-10"/>
          <w:sz w:val="22"/>
          <w:szCs w:val="22"/>
        </w:rPr>
      </w:pPr>
    </w:p>
    <w:p w:rsidR="00154412" w:rsidRPr="00154412" w:rsidRDefault="00154412" w:rsidP="00154412">
      <w:pPr>
        <w:rPr>
          <w:rFonts w:ascii="Arial" w:eastAsia="Calibri" w:hAnsi="Arial" w:cs="Arial"/>
          <w:spacing w:val="-10"/>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2.2.2. П</w:t>
      </w:r>
      <w:r w:rsidRPr="00154412">
        <w:rPr>
          <w:rFonts w:ascii="Arial" w:hAnsi="Arial" w:cs="Arial"/>
          <w:b/>
          <w:sz w:val="22"/>
          <w:szCs w:val="22"/>
        </w:rPr>
        <w:t>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Численность населения городского поселения Куминский по данным администрации составляет 2662 человек. Муниципальный жилищный фонд городского поселения Куминский составляет 19854,97 кв. м. Из них в капитальном исполнении – 2549,90  кв. м., из деревянных конструкций – 17304,96  кв. м.</w:t>
      </w:r>
    </w:p>
    <w:p w:rsidR="00154412" w:rsidRPr="00154412" w:rsidRDefault="00154412" w:rsidP="00154412">
      <w:pPr>
        <w:widowControl w:val="0"/>
        <w:autoSpaceDE w:val="0"/>
        <w:autoSpaceDN w:val="0"/>
        <w:adjustRightInd w:val="0"/>
        <w:spacing w:line="320" w:lineRule="exact"/>
        <w:jc w:val="both"/>
      </w:pPr>
      <w:r w:rsidRPr="00154412">
        <w:t>Количество    «деревянного» жилищного   фонда по сроку эксплуатации следующее  (без учета ветхого жилья и аварийного жилья):</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более 40 лет – 48 % от пригодного к эксплуатации деревянного фонда;</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от 20 до 40 лет – 42,4%</w:t>
      </w:r>
    </w:p>
    <w:p w:rsidR="00154412" w:rsidRPr="00154412" w:rsidRDefault="00154412" w:rsidP="00154412">
      <w:pPr>
        <w:widowControl w:val="0"/>
        <w:numPr>
          <w:ilvl w:val="0"/>
          <w:numId w:val="9"/>
        </w:numPr>
        <w:autoSpaceDE w:val="0"/>
        <w:autoSpaceDN w:val="0"/>
        <w:adjustRightInd w:val="0"/>
        <w:spacing w:line="320" w:lineRule="exact"/>
        <w:ind w:left="709"/>
        <w:jc w:val="both"/>
      </w:pPr>
      <w:r w:rsidRPr="00154412">
        <w:t>менее  20 лет –  9,6 %</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widowControl w:val="0"/>
        <w:autoSpaceDE w:val="0"/>
        <w:autoSpaceDN w:val="0"/>
        <w:adjustRightInd w:val="0"/>
        <w:spacing w:line="360" w:lineRule="auto"/>
        <w:jc w:val="both"/>
        <w:rPr>
          <w:rFonts w:ascii="Arial" w:hAnsi="Arial" w:cs="Arial"/>
          <w:sz w:val="22"/>
          <w:szCs w:val="22"/>
        </w:rPr>
      </w:pPr>
      <w:r w:rsidRPr="00154412">
        <w:rPr>
          <w:rFonts w:ascii="Arial" w:hAnsi="Arial" w:cs="Arial"/>
          <w:sz w:val="22"/>
          <w:szCs w:val="22"/>
        </w:rPr>
        <w:t>Продолжительность эксплуатации зданий до проведения капитального ремонта данной категории жилых домов 20 лет. У более чем 70% домов с деревянными конструкциями превышен нормативный межремонтный срок.</w:t>
      </w:r>
    </w:p>
    <w:p w:rsidR="00154412" w:rsidRPr="00154412" w:rsidRDefault="00154412" w:rsidP="00154412">
      <w:pPr>
        <w:spacing w:line="360" w:lineRule="auto"/>
        <w:ind w:firstLine="709"/>
        <w:jc w:val="both"/>
        <w:rPr>
          <w:rFonts w:ascii="Arial" w:eastAsia="Calibri" w:hAnsi="Arial" w:cs="Arial"/>
          <w:bCs/>
          <w:sz w:val="22"/>
          <w:szCs w:val="22"/>
        </w:rPr>
      </w:pPr>
      <w:r w:rsidRPr="00154412">
        <w:rPr>
          <w:rFonts w:ascii="Arial" w:eastAsia="Calibri" w:hAnsi="Arial" w:cs="Arial"/>
          <w:sz w:val="22"/>
          <w:szCs w:val="22"/>
        </w:rPr>
        <w:t>Ветхий жилищный  фонд  составляет  6117,55 кв.м. ( 33%).</w:t>
      </w:r>
    </w:p>
    <w:p w:rsidR="00154412" w:rsidRPr="00154412" w:rsidRDefault="00154412" w:rsidP="00154412">
      <w:pPr>
        <w:spacing w:line="360" w:lineRule="auto"/>
        <w:ind w:firstLine="709"/>
        <w:jc w:val="both"/>
        <w:rPr>
          <w:rFonts w:ascii="Arial" w:hAnsi="Arial" w:cs="Arial"/>
          <w:i/>
          <w:sz w:val="22"/>
          <w:szCs w:val="22"/>
        </w:rPr>
      </w:pPr>
      <w:r w:rsidRPr="00154412">
        <w:rPr>
          <w:rFonts w:ascii="Arial" w:hAnsi="Arial" w:cs="Arial"/>
          <w:sz w:val="22"/>
          <w:szCs w:val="22"/>
        </w:rPr>
        <w:t>В проекте схемы теплоснабжения предусмотрено незначительное увеличение территории городского поселения Куминский за счет неиспользуемых и не занятых лесом территорий муниципального образования, в связи с потребностью размещения новых жилых территорий. Схемой теплоснабжения предполагается прогноз увеличения численности населения к 2028 году на 15%. На начало 2014 года социальная норма площади жилого помещения на 1 гражданина 18 м</w:t>
      </w:r>
      <w:r w:rsidRPr="00154412">
        <w:rPr>
          <w:rFonts w:ascii="Arial" w:hAnsi="Arial" w:cs="Arial"/>
          <w:sz w:val="22"/>
          <w:szCs w:val="22"/>
          <w:vertAlign w:val="superscript"/>
        </w:rPr>
        <w:t>2</w:t>
      </w:r>
      <w:r w:rsidRPr="00154412">
        <w:rPr>
          <w:rFonts w:ascii="Arial" w:hAnsi="Arial" w:cs="Arial"/>
          <w:sz w:val="22"/>
          <w:szCs w:val="22"/>
        </w:rPr>
        <w:t xml:space="preserve"> жилой площади. К 2028 году этот показатель предлагается увеличить до 20 м</w:t>
      </w:r>
      <w:r w:rsidRPr="00154412">
        <w:rPr>
          <w:rFonts w:ascii="Arial" w:hAnsi="Arial" w:cs="Arial"/>
          <w:sz w:val="22"/>
          <w:szCs w:val="22"/>
          <w:vertAlign w:val="superscript"/>
        </w:rPr>
        <w:t>2</w:t>
      </w:r>
      <w:r w:rsidRPr="00154412">
        <w:rPr>
          <w:rFonts w:ascii="Arial" w:hAnsi="Arial" w:cs="Arial"/>
          <w:sz w:val="22"/>
          <w:szCs w:val="22"/>
        </w:rPr>
        <w:t xml:space="preserve">.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Генеральный план развития предполагает использовать под жилую застройку и размещение объектов культурно-бытового обслуживания пустующие территории и неиспользуемые производственные территории. Частично новая жилая застройка разместится на уже освоенных под жилье территориях путем замещения ветхого фонда и укрупнения фонда блокированных малоэтажных домов с приусадебными участками.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Основные стратегические направления в жилищной политике городского поселения Куминский: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замена ветхого и аварийного жилья;</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ревизия и составление реестра пустующих (заброшенных) домов;</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переоценка технического состояния жилищного фонда;</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обеспечение участков под жилищное строительство инженерной инфраструктурой;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внедрение ресурсосберегающих технологий;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обеспечение жильем граждан, проживающих в условиях, непригодных для постоянного проживания;</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улучшение жилищных условий граждан, состоящих на учете нуждающихся в жилых помещениях;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 формирование финансовых ресурсов для обеспечения жильем граждан, в том числе путем привлечения ресурсов областного бюджета;</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создание благоприятных условий для ежегодного роста объёмов нового жилищного строительства; </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доведение удельной общей площади жилищ до нормативной в соответствии с «нормативами градостроительного проектирования РФ»; </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увеличение доли жилья, строящегося для молодых семей, и граждан, получающих государственную поддержку на улучшение жилищных условий;</w:t>
      </w:r>
    </w:p>
    <w:p w:rsidR="00154412" w:rsidRPr="00154412" w:rsidRDefault="00154412" w:rsidP="00154412">
      <w:pPr>
        <w:spacing w:line="360" w:lineRule="auto"/>
        <w:ind w:firstLine="709"/>
        <w:contextualSpacing/>
        <w:jc w:val="both"/>
        <w:rPr>
          <w:rFonts w:ascii="Arial" w:hAnsi="Arial" w:cs="Arial"/>
          <w:sz w:val="22"/>
          <w:szCs w:val="22"/>
        </w:rPr>
      </w:pPr>
      <w:r w:rsidRPr="00154412">
        <w:rPr>
          <w:rFonts w:ascii="Arial" w:hAnsi="Arial" w:cs="Arial"/>
          <w:sz w:val="22"/>
          <w:szCs w:val="22"/>
        </w:rPr>
        <w:t xml:space="preserve"> - резервирование прилегающих к населённому пункту территорий под жилищное строительство;</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Основные показатели развития городского поселения Куминский приведены в таблице 2.2.2.</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jc w:val="center"/>
        <w:rPr>
          <w:rFonts w:ascii="Arial" w:hAnsi="Arial" w:cs="Arial"/>
          <w:b/>
          <w:sz w:val="22"/>
          <w:szCs w:val="22"/>
        </w:rPr>
      </w:pPr>
      <w:r w:rsidRPr="00154412">
        <w:rPr>
          <w:rFonts w:ascii="Arial" w:hAnsi="Arial" w:cs="Arial"/>
          <w:b/>
          <w:sz w:val="22"/>
          <w:szCs w:val="22"/>
        </w:rPr>
        <w:t>Основные показатели развития городского поселения Куминский</w:t>
      </w:r>
    </w:p>
    <w:p w:rsidR="00154412" w:rsidRPr="00154412" w:rsidRDefault="00154412" w:rsidP="00154412">
      <w:pPr>
        <w:jc w:val="right"/>
        <w:rPr>
          <w:rFonts w:ascii="Arial" w:hAnsi="Arial" w:cs="Arial"/>
          <w:sz w:val="22"/>
          <w:szCs w:val="22"/>
        </w:rPr>
      </w:pPr>
      <w:r w:rsidRPr="00154412">
        <w:rPr>
          <w:rFonts w:ascii="Arial" w:hAnsi="Arial" w:cs="Arial"/>
          <w:sz w:val="22"/>
          <w:szCs w:val="22"/>
        </w:rPr>
        <w:t>Таблица 2.2.2.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1485"/>
        <w:gridCol w:w="70"/>
        <w:gridCol w:w="1416"/>
        <w:gridCol w:w="1265"/>
        <w:gridCol w:w="1265"/>
        <w:gridCol w:w="1265"/>
      </w:tblGrid>
      <w:tr w:rsidR="00154412" w:rsidRPr="00154412" w:rsidTr="00EE0251">
        <w:trPr>
          <w:trHeight w:val="20"/>
          <w:tblHeader/>
        </w:trPr>
        <w:tc>
          <w:tcPr>
            <w:tcW w:w="1517" w:type="pct"/>
            <w:vMerge w:val="restar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Показатель</w:t>
            </w:r>
          </w:p>
        </w:tc>
        <w:tc>
          <w:tcPr>
            <w:tcW w:w="765" w:type="pct"/>
            <w:vMerge w:val="restar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Единица измерения</w:t>
            </w:r>
          </w:p>
        </w:tc>
        <w:tc>
          <w:tcPr>
            <w:tcW w:w="765" w:type="pct"/>
            <w:gridSpan w:val="2"/>
            <w:vMerge w:val="restar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По состоянию на 2014 год</w:t>
            </w:r>
          </w:p>
        </w:tc>
        <w:tc>
          <w:tcPr>
            <w:tcW w:w="1954" w:type="pct"/>
            <w:gridSpan w:val="3"/>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Планируемый прирост/убыль на 5-ти летние периоды генерального плана развития (+/-)</w:t>
            </w:r>
          </w:p>
        </w:tc>
      </w:tr>
      <w:tr w:rsidR="00154412" w:rsidRPr="00154412" w:rsidTr="00EE0251">
        <w:trPr>
          <w:trHeight w:val="20"/>
          <w:tblHeader/>
        </w:trPr>
        <w:tc>
          <w:tcPr>
            <w:tcW w:w="1517" w:type="pct"/>
            <w:vMerge/>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p>
        </w:tc>
        <w:tc>
          <w:tcPr>
            <w:tcW w:w="765" w:type="pct"/>
            <w:vMerge/>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p>
        </w:tc>
        <w:tc>
          <w:tcPr>
            <w:tcW w:w="765" w:type="pct"/>
            <w:gridSpan w:val="2"/>
            <w:vMerge/>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p>
        </w:tc>
        <w:tc>
          <w:tcPr>
            <w:tcW w:w="651" w:type="pc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2015-2019 годы</w:t>
            </w:r>
          </w:p>
        </w:tc>
        <w:tc>
          <w:tcPr>
            <w:tcW w:w="651" w:type="pc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2020-2024 годы</w:t>
            </w:r>
          </w:p>
        </w:tc>
        <w:tc>
          <w:tcPr>
            <w:tcW w:w="651" w:type="pct"/>
            <w:shd w:val="clear" w:color="auto" w:fill="F2F2F2" w:themeFill="background1" w:themeFillShade="F2"/>
            <w:vAlign w:val="center"/>
            <w:hideMark/>
          </w:tcPr>
          <w:p w:rsidR="00154412" w:rsidRPr="00154412" w:rsidRDefault="00154412" w:rsidP="00154412">
            <w:pPr>
              <w:jc w:val="center"/>
              <w:rPr>
                <w:rFonts w:ascii="Arial" w:hAnsi="Arial" w:cs="Arial"/>
                <w:color w:val="000000"/>
                <w:sz w:val="20"/>
                <w:szCs w:val="20"/>
              </w:rPr>
            </w:pPr>
            <w:r w:rsidRPr="00154412">
              <w:rPr>
                <w:rFonts w:ascii="Arial" w:hAnsi="Arial" w:cs="Arial"/>
                <w:color w:val="000000"/>
                <w:sz w:val="20"/>
                <w:szCs w:val="20"/>
              </w:rPr>
              <w:t>2025-2029 годы</w:t>
            </w: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Жилой фонд всего, в том числе</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63,6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муниципальный жилищный фонд</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20,6</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21,0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22,0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noWrap/>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 индивидуальная застройка</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13,55</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14,0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15,0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5"/>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Административно-деловые и бюджетные учреждения</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5,123</w:t>
            </w: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Ветхий жилой фонд</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тыс.кв.м.</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6,544</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5,49</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4,45</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3,41</w:t>
            </w:r>
          </w:p>
        </w:tc>
      </w:tr>
      <w:tr w:rsidR="00154412" w:rsidRPr="00154412" w:rsidTr="00EE02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517"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sz w:val="20"/>
                <w:szCs w:val="20"/>
              </w:rPr>
            </w:pPr>
            <w:r w:rsidRPr="00154412">
              <w:rPr>
                <w:rFonts w:ascii="Arial" w:hAnsi="Arial" w:cs="Arial"/>
                <w:sz w:val="20"/>
                <w:szCs w:val="20"/>
              </w:rPr>
              <w:t>Численность населения</w:t>
            </w:r>
          </w:p>
        </w:tc>
        <w:tc>
          <w:tcPr>
            <w:tcW w:w="801" w:type="pct"/>
            <w:gridSpan w:val="2"/>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шт.</w:t>
            </w:r>
          </w:p>
        </w:tc>
        <w:tc>
          <w:tcPr>
            <w:tcW w:w="72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3120</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2669</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r w:rsidRPr="00154412">
              <w:rPr>
                <w:rFonts w:ascii="Arial" w:hAnsi="Arial" w:cs="Arial"/>
                <w:sz w:val="20"/>
                <w:szCs w:val="20"/>
              </w:rPr>
              <w:t>2662</w:t>
            </w:r>
          </w:p>
        </w:tc>
        <w:tc>
          <w:tcPr>
            <w:tcW w:w="651"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sz w:val="20"/>
                <w:szCs w:val="20"/>
              </w:rPr>
            </w:pPr>
          </w:p>
        </w:tc>
      </w:tr>
    </w:tbl>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2.2.3. П</w:t>
      </w:r>
      <w:r w:rsidRPr="00154412">
        <w:rPr>
          <w:rFonts w:ascii="Arial" w:hAnsi="Arial" w:cs="Arial"/>
          <w:b/>
          <w:sz w:val="22"/>
          <w:szCs w:val="22"/>
        </w:rPr>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Потребление тепловой энергии строящимся жилым фондом в соответствии с требованиями Приказа Минэнерго России N 565, Минрегиона России N 667 от 29.12.2012 "Об утверждении методических рекомендаций по разработке схем теплоснабжения" определяется по приведенным данным удельного теплопотребление строящихся жилых зданий, которые составляю для малоэтажного и индивидуального жилого фонда: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на период 2020-2024 годов - 0,0000406 Гкал/час/кв.м;</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на период 2025-2029 годов - 0,0000348 Гкал/час/кв.м;</w:t>
      </w:r>
    </w:p>
    <w:p w:rsidR="00154412" w:rsidRPr="00154412" w:rsidRDefault="00154412" w:rsidP="00154412">
      <w:pPr>
        <w:jc w:val="both"/>
        <w:rPr>
          <w:rFonts w:ascii="Arial" w:eastAsia="Calibri" w:hAnsi="Arial" w:cs="Arial"/>
          <w:b/>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2.2.4. П</w:t>
      </w:r>
      <w:r w:rsidRPr="00154412">
        <w:rPr>
          <w:rFonts w:ascii="Arial" w:hAnsi="Arial" w:cs="Arial"/>
          <w:b/>
          <w:sz w:val="22"/>
          <w:szCs w:val="22"/>
        </w:rPr>
        <w:t>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Тепловые нагрузки на каждом этапе реализации Генерального плана развития и приросты тепловых нагрузок, в соответствии с вышеприведенными данными приведены в таблице 2.2.3.</w:t>
      </w:r>
    </w:p>
    <w:p w:rsidR="00154412" w:rsidRPr="00154412" w:rsidRDefault="00154412" w:rsidP="00154412">
      <w:pPr>
        <w:spacing w:line="360" w:lineRule="auto"/>
        <w:ind w:left="1080"/>
        <w:rPr>
          <w:rFonts w:ascii="Arial" w:hAnsi="Arial" w:cs="Arial"/>
          <w:sz w:val="22"/>
          <w:szCs w:val="22"/>
          <w:lang w:eastAsia="ja-JP"/>
        </w:rPr>
      </w:pPr>
      <w:r w:rsidRPr="00154412">
        <w:rPr>
          <w:rFonts w:ascii="Arial" w:hAnsi="Arial" w:cs="Arial"/>
          <w:sz w:val="22"/>
          <w:szCs w:val="22"/>
          <w:lang w:eastAsia="ja-JP"/>
        </w:rPr>
        <w:t>Расчет объема потребления теплоносителя выполняется  по формуле:</w:t>
      </w:r>
    </w:p>
    <w:p w:rsidR="00154412" w:rsidRPr="00154412" w:rsidRDefault="00154412" w:rsidP="00154412">
      <w:pPr>
        <w:spacing w:before="120" w:after="120" w:line="360" w:lineRule="auto"/>
        <w:ind w:left="1440" w:right="-2"/>
        <w:jc w:val="center"/>
        <w:rPr>
          <w:rFonts w:ascii="Arial" w:hAnsi="Arial" w:cs="Arial"/>
          <w:sz w:val="22"/>
          <w:szCs w:val="22"/>
        </w:rPr>
      </w:pPr>
      <w:r w:rsidRPr="00154412">
        <w:rPr>
          <w:rFonts w:ascii="Arial" w:hAnsi="Arial" w:cs="Arial"/>
          <w:b/>
          <w:sz w:val="22"/>
          <w:szCs w:val="22"/>
          <w:lang w:val="en-US"/>
        </w:rPr>
        <w:t>G</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lang w:val="en-US"/>
        </w:rPr>
        <w:t>o</w:t>
      </w:r>
      <w:r w:rsidRPr="00154412">
        <w:rPr>
          <w:rFonts w:ascii="Arial" w:hAnsi="Arial" w:cs="Arial"/>
          <w:b/>
          <w:sz w:val="22"/>
          <w:szCs w:val="22"/>
          <w:vertAlign w:val="subscript"/>
        </w:rPr>
        <w:t>тп</w:t>
      </w:r>
      <w:r w:rsidRPr="00154412">
        <w:rPr>
          <w:rFonts w:ascii="Arial" w:hAnsi="Arial" w:cs="Arial"/>
          <w:b/>
          <w:sz w:val="22"/>
          <w:szCs w:val="22"/>
          <w:lang w:eastAsia="ja-JP"/>
        </w:rPr>
        <w:t>/(</w:t>
      </w:r>
      <w:r w:rsidRPr="00154412">
        <w:rPr>
          <w:rFonts w:ascii="Arial" w:hAnsi="Arial" w:cs="Arial"/>
          <w:b/>
          <w:sz w:val="22"/>
          <w:szCs w:val="22"/>
        </w:rPr>
        <w:sym w:font="Symbol" w:char="F072"/>
      </w:r>
      <w:r w:rsidRPr="00154412">
        <w:rPr>
          <w:rFonts w:ascii="Arial" w:hAnsi="Arial" w:cs="Arial"/>
          <w:b/>
          <w:sz w:val="22"/>
          <w:szCs w:val="22"/>
          <w:vertAlign w:val="subscript"/>
        </w:rPr>
        <w:t>в</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lang w:eastAsia="ja-JP"/>
        </w:rPr>
        <w:t>под</w:t>
      </w:r>
      <w:r w:rsidRPr="00154412">
        <w:rPr>
          <w:rFonts w:ascii="Arial" w:hAnsi="Arial" w:cs="Arial"/>
          <w:b/>
          <w:sz w:val="22"/>
          <w:szCs w:val="22"/>
        </w:rPr>
        <w:t xml:space="preserve"> - </w:t>
      </w:r>
      <w:r w:rsidRPr="00154412">
        <w:rPr>
          <w:rFonts w:ascii="Arial" w:hAnsi="Arial" w:cs="Arial"/>
          <w:b/>
          <w:sz w:val="22"/>
          <w:szCs w:val="22"/>
          <w:lang w:val="en-US"/>
        </w:rPr>
        <w:t>t</w:t>
      </w:r>
      <w:r w:rsidRPr="00154412">
        <w:rPr>
          <w:rFonts w:ascii="Arial" w:hAnsi="Arial" w:cs="Arial"/>
          <w:b/>
          <w:sz w:val="22"/>
          <w:szCs w:val="22"/>
          <w:vertAlign w:val="subscript"/>
        </w:rPr>
        <w:t>обр</w:t>
      </w:r>
      <w:r w:rsidRPr="00154412">
        <w:rPr>
          <w:rFonts w:ascii="Arial" w:hAnsi="Arial" w:cs="Arial"/>
          <w:b/>
          <w:sz w:val="22"/>
          <w:szCs w:val="22"/>
        </w:rPr>
        <w:t>) ·10</w:t>
      </w:r>
      <w:r w:rsidRPr="00154412">
        <w:rPr>
          <w:rFonts w:ascii="Arial" w:hAnsi="Arial" w:cs="Arial"/>
          <w:b/>
          <w:sz w:val="22"/>
          <w:szCs w:val="22"/>
          <w:vertAlign w:val="superscript"/>
        </w:rPr>
        <w:t>-3</w:t>
      </w:r>
      <w:r w:rsidRPr="00154412">
        <w:rPr>
          <w:rFonts w:ascii="Arial" w:hAnsi="Arial" w:cs="Arial"/>
          <w:b/>
          <w:sz w:val="22"/>
          <w:szCs w:val="22"/>
          <w:lang w:eastAsia="ja-JP"/>
        </w:rPr>
        <w:t>)</w:t>
      </w:r>
      <w:r w:rsidRPr="00154412">
        <w:rPr>
          <w:rFonts w:ascii="Arial" w:hAnsi="Arial" w:cs="Arial"/>
          <w:b/>
          <w:sz w:val="22"/>
          <w:szCs w:val="22"/>
        </w:rPr>
        <w:t>,</w:t>
      </w:r>
      <w:r w:rsidRPr="00154412">
        <w:rPr>
          <w:rFonts w:ascii="Arial" w:hAnsi="Arial" w:cs="Arial"/>
          <w:sz w:val="22"/>
          <w:szCs w:val="22"/>
        </w:rPr>
        <w:t xml:space="preserve"> Гкал/ч, где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lang w:val="en-US"/>
        </w:rPr>
        <w:t>o</w:t>
      </w:r>
      <w:r w:rsidRPr="00154412">
        <w:rPr>
          <w:rFonts w:ascii="Arial" w:hAnsi="Arial" w:cs="Arial"/>
          <w:sz w:val="22"/>
          <w:szCs w:val="22"/>
          <w:vertAlign w:val="subscript"/>
        </w:rPr>
        <w:t>тп</w:t>
      </w:r>
      <w:r w:rsidRPr="00154412">
        <w:rPr>
          <w:rFonts w:ascii="Arial" w:hAnsi="Arial" w:cs="Arial"/>
          <w:sz w:val="22"/>
          <w:szCs w:val="22"/>
        </w:rPr>
        <w:t xml:space="preserve"> - тепловая нагрузка;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t</w:t>
      </w:r>
      <w:r w:rsidRPr="00154412">
        <w:rPr>
          <w:rFonts w:ascii="Arial" w:hAnsi="Arial" w:cs="Arial"/>
          <w:sz w:val="22"/>
          <w:szCs w:val="22"/>
          <w:vertAlign w:val="subscript"/>
          <w:lang w:eastAsia="ja-JP"/>
        </w:rPr>
        <w:t>под</w:t>
      </w:r>
      <w:r w:rsidRPr="00154412">
        <w:rPr>
          <w:rFonts w:ascii="Arial" w:hAnsi="Arial" w:cs="Arial"/>
          <w:sz w:val="22"/>
          <w:szCs w:val="22"/>
        </w:rPr>
        <w:t xml:space="preserve"> - температура в подающем трубопроводе, </w:t>
      </w:r>
      <w:r w:rsidRPr="00154412">
        <w:rPr>
          <w:rFonts w:ascii="Arial" w:hAnsi="Arial" w:cs="Arial"/>
          <w:sz w:val="22"/>
          <w:szCs w:val="22"/>
        </w:rPr>
        <w:sym w:font="Symbol" w:char="F0B0"/>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t</w:t>
      </w:r>
      <w:r w:rsidRPr="00154412">
        <w:rPr>
          <w:rFonts w:ascii="Arial" w:hAnsi="Arial" w:cs="Arial"/>
          <w:sz w:val="22"/>
          <w:szCs w:val="22"/>
          <w:vertAlign w:val="subscript"/>
        </w:rPr>
        <w:t>обр</w:t>
      </w:r>
      <w:r w:rsidRPr="00154412">
        <w:rPr>
          <w:rFonts w:ascii="Arial" w:hAnsi="Arial" w:cs="Arial"/>
          <w:sz w:val="22"/>
          <w:szCs w:val="22"/>
        </w:rPr>
        <w:t xml:space="preserve"> - температура в обратном трубопроводе, </w:t>
      </w:r>
      <w:r w:rsidRPr="00154412">
        <w:rPr>
          <w:rFonts w:ascii="Arial" w:hAnsi="Arial" w:cs="Arial"/>
          <w:sz w:val="22"/>
          <w:szCs w:val="22"/>
        </w:rPr>
        <w:sym w:font="Symbol" w:char="F0B0"/>
      </w:r>
      <w:r w:rsidRPr="00154412">
        <w:rPr>
          <w:rFonts w:ascii="Arial" w:hAnsi="Arial" w:cs="Arial"/>
          <w:sz w:val="22"/>
          <w:szCs w:val="22"/>
        </w:rPr>
        <w:t>С;</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rPr>
        <w:sym w:font="Symbol" w:char="F072"/>
      </w:r>
      <w:r w:rsidRPr="00154412">
        <w:rPr>
          <w:rFonts w:ascii="Arial" w:hAnsi="Arial" w:cs="Arial"/>
          <w:sz w:val="22"/>
          <w:szCs w:val="22"/>
          <w:vertAlign w:val="subscript"/>
        </w:rPr>
        <w:t>в</w:t>
      </w:r>
      <w:r w:rsidRPr="00154412">
        <w:rPr>
          <w:rFonts w:ascii="Arial" w:hAnsi="Arial" w:cs="Arial"/>
          <w:sz w:val="22"/>
          <w:szCs w:val="22"/>
        </w:rPr>
        <w:t xml:space="preserve"> - плотность воды (принимается равной 1,0 т/м</w:t>
      </w:r>
      <w:r w:rsidRPr="00154412">
        <w:rPr>
          <w:rFonts w:ascii="Arial" w:hAnsi="Arial" w:cs="Arial"/>
          <w:sz w:val="22"/>
          <w:szCs w:val="22"/>
          <w:vertAlign w:val="superscript"/>
        </w:rPr>
        <w:t>3</w:t>
      </w:r>
      <w:r w:rsidRPr="00154412">
        <w:rPr>
          <w:rFonts w:ascii="Arial" w:hAnsi="Arial" w:cs="Arial"/>
          <w:sz w:val="22"/>
          <w:szCs w:val="22"/>
        </w:rPr>
        <w:t>).</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pPr>
    </w:p>
    <w:p w:rsidR="00154412" w:rsidRPr="00154412" w:rsidRDefault="00154412" w:rsidP="00154412">
      <w:pPr>
        <w:spacing w:line="360" w:lineRule="auto"/>
        <w:rPr>
          <w:rFonts w:ascii="Arial" w:eastAsia="Calibri" w:hAnsi="Arial" w:cs="Arial"/>
          <w:spacing w:val="-10"/>
          <w:sz w:val="22"/>
          <w:szCs w:val="22"/>
        </w:rPr>
        <w:sectPr w:rsidR="00154412" w:rsidRPr="00154412" w:rsidSect="00F56980">
          <w:pgSz w:w="11906" w:h="16838"/>
          <w:pgMar w:top="1134" w:right="851" w:bottom="851" w:left="1559" w:header="709" w:footer="519" w:gutter="0"/>
          <w:cols w:space="720"/>
        </w:sectPr>
      </w:pPr>
    </w:p>
    <w:p w:rsidR="00154412" w:rsidRPr="00154412" w:rsidRDefault="00154412" w:rsidP="00154412">
      <w:pPr>
        <w:spacing w:line="360" w:lineRule="auto"/>
        <w:jc w:val="center"/>
        <w:rPr>
          <w:rFonts w:ascii="Arial" w:eastAsia="Calibri" w:hAnsi="Arial" w:cs="Arial"/>
          <w:color w:val="000000"/>
          <w:sz w:val="22"/>
          <w:szCs w:val="22"/>
        </w:rPr>
      </w:pPr>
      <w:r w:rsidRPr="00154412">
        <w:rPr>
          <w:rFonts w:ascii="Arial" w:eastAsia="Calibri" w:hAnsi="Arial" w:cs="Arial"/>
          <w:b/>
          <w:bCs/>
          <w:i/>
          <w:iCs/>
          <w:color w:val="000000"/>
          <w:sz w:val="22"/>
          <w:szCs w:val="22"/>
        </w:rPr>
        <w:t>Объемы потребления тепловой энергии (мощности) и приросты потребления тепловой энергии (мощности)</w:t>
      </w:r>
    </w:p>
    <w:p w:rsidR="00154412" w:rsidRPr="00154412" w:rsidRDefault="00154412" w:rsidP="00154412">
      <w:pPr>
        <w:spacing w:line="360" w:lineRule="auto"/>
        <w:jc w:val="right"/>
        <w:rPr>
          <w:rFonts w:ascii="Arial" w:eastAsia="Calibri" w:hAnsi="Arial" w:cs="Arial"/>
          <w:color w:val="000000"/>
          <w:sz w:val="22"/>
          <w:szCs w:val="22"/>
        </w:rPr>
      </w:pPr>
      <w:r w:rsidRPr="00154412">
        <w:rPr>
          <w:rFonts w:ascii="Arial" w:eastAsia="Calibri" w:hAnsi="Arial" w:cs="Arial"/>
          <w:color w:val="000000"/>
          <w:sz w:val="22"/>
          <w:szCs w:val="22"/>
        </w:rPr>
        <w:t>Таблица 2.2.3.</w:t>
      </w:r>
    </w:p>
    <w:tbl>
      <w:tblPr>
        <w:tblW w:w="10365" w:type="dxa"/>
        <w:tblInd w:w="-743" w:type="dxa"/>
        <w:tblLayout w:type="fixed"/>
        <w:tblLook w:val="04A0" w:firstRow="1" w:lastRow="0" w:firstColumn="1" w:lastColumn="0" w:noHBand="0" w:noVBand="1"/>
      </w:tblPr>
      <w:tblGrid>
        <w:gridCol w:w="1277"/>
        <w:gridCol w:w="1136"/>
        <w:gridCol w:w="1136"/>
        <w:gridCol w:w="1136"/>
        <w:gridCol w:w="1136"/>
        <w:gridCol w:w="1136"/>
        <w:gridCol w:w="1136"/>
        <w:gridCol w:w="1136"/>
        <w:gridCol w:w="1136"/>
      </w:tblGrid>
      <w:tr w:rsidR="00154412" w:rsidRPr="00154412" w:rsidTr="00EE0251">
        <w:trPr>
          <w:trHeight w:val="610"/>
        </w:trPr>
        <w:tc>
          <w:tcPr>
            <w:tcW w:w="1277"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Источник централизованного теплоснабжения</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Установленная тепловая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Фактическая располагаемая тепловая мощность источника,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Расход тепловой мощности на собственные нужды,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мощность нетто,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Потери  мощности в тепловых сетях,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Присоединенная тепловая нагрузка (мощность), Гкал/ч</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13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Дефициты (-) (резервы(+)) тепловой мощности источников тепла, Гкал/ч</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2014-2017 год</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10,32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0,03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10,29</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7,48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2,81</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4,48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3,65</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0,643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3,007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1,451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2,321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0,686</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2,036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3,352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1,808</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1,347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0,718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2,065</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1,044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2,402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2,537</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0,57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1,314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0,64</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1277"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c>
          <w:tcPr>
            <w:tcW w:w="113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0,805</w:t>
            </w:r>
          </w:p>
        </w:tc>
      </w:tr>
      <w:tr w:rsidR="00154412" w:rsidRPr="00154412" w:rsidTr="00EE0251">
        <w:trPr>
          <w:trHeight w:val="70"/>
        </w:trPr>
        <w:tc>
          <w:tcPr>
            <w:tcW w:w="10365"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5,16</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0,2270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4,933</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0,742</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1,358</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2,100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2,839</w:t>
            </w:r>
          </w:p>
        </w:tc>
      </w:tr>
      <w:tr w:rsidR="00154412" w:rsidRPr="00154412" w:rsidTr="00EE0251">
        <w:trPr>
          <w:trHeight w:val="70"/>
        </w:trPr>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2,064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0,1100</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1,954</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0,457</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0,692</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1,149</w:t>
            </w:r>
          </w:p>
        </w:tc>
        <w:tc>
          <w:tcPr>
            <w:tcW w:w="113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108"/>
              <w:jc w:val="center"/>
              <w:rPr>
                <w:rFonts w:ascii="Arial" w:hAnsi="Arial" w:cs="Arial"/>
                <w:color w:val="000000"/>
                <w:sz w:val="22"/>
                <w:szCs w:val="22"/>
              </w:rPr>
            </w:pPr>
            <w:r w:rsidRPr="00154412">
              <w:rPr>
                <w:rFonts w:ascii="Arial" w:hAnsi="Arial" w:cs="Arial"/>
                <w:color w:val="000000"/>
                <w:sz w:val="22"/>
                <w:szCs w:val="22"/>
              </w:rPr>
              <w:t>0,805</w:t>
            </w:r>
          </w:p>
        </w:tc>
      </w:tr>
    </w:tbl>
    <w:p w:rsidR="00154412" w:rsidRPr="00154412" w:rsidRDefault="00154412" w:rsidP="00154412">
      <w:pPr>
        <w:rPr>
          <w:rFonts w:ascii="Arial" w:eastAsia="Calibri" w:hAnsi="Arial" w:cs="Arial"/>
          <w:spacing w:val="-10"/>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2.3. Перспективные балансы тепловой мощности источников тепловой энергии и тепловой нагрузки</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2.3.1.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color w:val="000000"/>
          <w:sz w:val="22"/>
          <w:szCs w:val="22"/>
        </w:rPr>
        <w:t>Балансы тепловой мощности для развития системы теплоснабжения существующих источников тепловой энергии и перспективной тепловой нагрузки с разбивкой по годам приведены в таблице 2.2.3.</w:t>
      </w:r>
    </w:p>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spacing w:line="360" w:lineRule="auto"/>
        <w:jc w:val="both"/>
        <w:rPr>
          <w:rFonts w:ascii="Arial" w:hAnsi="Arial" w:cs="Arial"/>
          <w:b/>
          <w:spacing w:val="-10"/>
          <w:sz w:val="22"/>
          <w:szCs w:val="22"/>
        </w:rPr>
      </w:pPr>
      <w:r w:rsidRPr="00154412">
        <w:rPr>
          <w:rFonts w:ascii="Arial" w:hAnsi="Arial" w:cs="Arial"/>
          <w:b/>
          <w:sz w:val="22"/>
          <w:szCs w:val="22"/>
        </w:rPr>
        <w:t>2.3.2.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xml:space="preserve">В ходе выполнения работ по разработке схемы теплоснабжения городского поселения Куминский были выполнены гидравлические расчеты и расчеты потерь тепловой энергии при транспортировке по существующим тепловым сетям к существующим потребителям. Расчеты тепловых сетей существующей системы теплоснабжения городского поселения Куминский проводились с помощью программно-расчетного комплекса для систем теплоснабжения </w:t>
      </w:r>
      <w:r w:rsidRPr="00154412">
        <w:rPr>
          <w:rFonts w:ascii="Arial" w:hAnsi="Arial" w:cs="Arial"/>
          <w:sz w:val="22"/>
          <w:szCs w:val="22"/>
          <w:lang w:val="en-US"/>
        </w:rPr>
        <w:t>ZuluThermo</w:t>
      </w:r>
      <w:r w:rsidRPr="00154412">
        <w:rPr>
          <w:rFonts w:ascii="Arial" w:hAnsi="Arial" w:cs="Arial"/>
          <w:sz w:val="22"/>
          <w:szCs w:val="22"/>
        </w:rPr>
        <w:t xml:space="preserve"> 7.0, разработанного ООО «Политерм» (г.Санкт - Петербург), сертифицированного органом по сертификации научно-технической продукции информационных технологий «Информационные системы и технологии» ГосНИИ «Тест», зарегистрированного в Российском агентстве по патентам и товарным знакам 16.02.2007 г. за № 2007610769.</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В качестве исходных данных для расчета использованы данные предоставленные заказчиком, в том числе: имеющиеся эксплуатационные схемы тепловых сетей, а также тепловые нагрузки и характеристики всех потребителей, длины, диаметры и характеристики местных сопротивлений всех участков тепловой сети.</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Результатами расчета являются:</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данные о потерях напора на каждом участке существующей тепловой сети;</w:t>
      </w:r>
    </w:p>
    <w:p w:rsidR="00154412" w:rsidRPr="00154412" w:rsidRDefault="00154412" w:rsidP="00154412">
      <w:pPr>
        <w:spacing w:line="360" w:lineRule="auto"/>
        <w:ind w:firstLine="708"/>
        <w:jc w:val="both"/>
        <w:rPr>
          <w:rFonts w:ascii="Arial" w:hAnsi="Arial" w:cs="Arial"/>
          <w:sz w:val="22"/>
          <w:szCs w:val="22"/>
        </w:rPr>
      </w:pPr>
      <w:r w:rsidRPr="00154412">
        <w:rPr>
          <w:rFonts w:ascii="Arial" w:hAnsi="Arial" w:cs="Arial"/>
          <w:sz w:val="22"/>
          <w:szCs w:val="22"/>
        </w:rPr>
        <w:t xml:space="preserve">- расчёты нормативных тепловых потерь в тепловых сетях; </w:t>
      </w:r>
    </w:p>
    <w:p w:rsidR="00154412" w:rsidRPr="00154412" w:rsidRDefault="00154412" w:rsidP="00154412">
      <w:pPr>
        <w:spacing w:line="360" w:lineRule="auto"/>
        <w:ind w:right="-2" w:firstLine="709"/>
        <w:jc w:val="both"/>
        <w:rPr>
          <w:rFonts w:ascii="Arial" w:hAnsi="Arial" w:cs="Arial"/>
          <w:sz w:val="22"/>
          <w:szCs w:val="22"/>
        </w:rPr>
      </w:pPr>
      <w:r w:rsidRPr="00154412">
        <w:rPr>
          <w:rFonts w:ascii="Arial" w:hAnsi="Arial" w:cs="Arial"/>
          <w:sz w:val="22"/>
          <w:szCs w:val="22"/>
        </w:rPr>
        <w:t>Схемы тепловых сетей системы теплоснабжения городского поселения Куминский прилагаются к настоящей пояснительной записке (Приложение 1). Схемы выполнены в цветовой раскраске, характеризирующей в зависимости от цветовой насыщенности,  удельные линейные потери напора по отдельным участкам тепловой сети.</w:t>
      </w: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z w:val="22"/>
          <w:szCs w:val="22"/>
        </w:rPr>
      </w:pPr>
    </w:p>
    <w:p w:rsidR="00154412" w:rsidRPr="00154412" w:rsidRDefault="00154412" w:rsidP="00154412">
      <w:pPr>
        <w:spacing w:line="360" w:lineRule="auto"/>
        <w:jc w:val="both"/>
        <w:rPr>
          <w:rFonts w:ascii="Arial" w:eastAsia="Calibri" w:hAnsi="Arial" w:cs="Arial"/>
          <w:b/>
          <w:spacing w:val="-10"/>
          <w:sz w:val="22"/>
          <w:szCs w:val="22"/>
        </w:rPr>
      </w:pPr>
      <w:r w:rsidRPr="00154412">
        <w:rPr>
          <w:rFonts w:ascii="Arial" w:eastAsia="Calibri" w:hAnsi="Arial" w:cs="Arial"/>
          <w:b/>
          <w:sz w:val="22"/>
          <w:szCs w:val="22"/>
        </w:rPr>
        <w:t>2.3.3. Выводы о резервах (дефицитах) существующей системы теплоснабжения при обеспечении перспективной тепловой нагрузки потребителей</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bCs/>
          <w:iCs/>
          <w:color w:val="000000"/>
          <w:sz w:val="22"/>
          <w:szCs w:val="22"/>
        </w:rPr>
        <w:t xml:space="preserve">Анализ приведенных в таблице 2.2.3. данных показывает, что на  период актуализации схемы теплоснабжения резерв тепловой мощности котельной №1 – </w:t>
      </w:r>
      <w:r w:rsidRPr="00154412">
        <w:rPr>
          <w:rFonts w:ascii="Arial" w:hAnsi="Arial" w:cs="Arial"/>
          <w:color w:val="000000"/>
          <w:sz w:val="22"/>
          <w:szCs w:val="22"/>
        </w:rPr>
        <w:t>1,808 Гкал/час.</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154412" w:rsidRPr="00154412" w:rsidRDefault="00154412" w:rsidP="00154412">
      <w:pPr>
        <w:spacing w:line="360" w:lineRule="auto"/>
        <w:ind w:firstLine="709"/>
        <w:jc w:val="both"/>
        <w:rPr>
          <w:rFonts w:ascii="Arial" w:hAnsi="Arial" w:cs="Arial"/>
          <w:bCs/>
          <w:sz w:val="22"/>
          <w:szCs w:val="22"/>
        </w:rPr>
      </w:pPr>
      <w:r w:rsidRPr="00154412">
        <w:rPr>
          <w:rFonts w:ascii="Arial" w:hAnsi="Arial" w:cs="Arial"/>
          <w:sz w:val="22"/>
          <w:szCs w:val="22"/>
        </w:rPr>
        <w:t xml:space="preserve">Расчеты производительности установок водоподготовки и объемов аварийной подпитка химически не обработанной и недеаэрированной водой выполнены в соответствии с требованиями </w:t>
      </w:r>
      <w:r w:rsidRPr="00154412">
        <w:rPr>
          <w:rFonts w:ascii="Arial" w:hAnsi="Arial" w:cs="Arial"/>
          <w:bCs/>
          <w:sz w:val="22"/>
          <w:szCs w:val="22"/>
        </w:rPr>
        <w:t xml:space="preserve">СП 124.13330.2012 Тепловые сети. Актуализированная редакция СНиП 41-02-2003.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Объем воды в системах теплоснабжения с перспективными тепловыми нагрузками принимается равным 65 м</w:t>
      </w:r>
      <w:r w:rsidRPr="00154412">
        <w:rPr>
          <w:rFonts w:ascii="Arial" w:hAnsi="Arial" w:cs="Arial"/>
          <w:sz w:val="22"/>
          <w:szCs w:val="22"/>
          <w:vertAlign w:val="superscript"/>
        </w:rPr>
        <w:t>3</w:t>
      </w:r>
      <w:r w:rsidRPr="00154412">
        <w:rPr>
          <w:rFonts w:ascii="Arial" w:hAnsi="Arial" w:cs="Arial"/>
          <w:sz w:val="22"/>
          <w:szCs w:val="22"/>
        </w:rPr>
        <w:t xml:space="preserve"> на 1 МВт расчетной тепловой нагрузки. </w:t>
      </w:r>
    </w:p>
    <w:p w:rsidR="00154412" w:rsidRPr="00154412" w:rsidRDefault="00154412" w:rsidP="00154412">
      <w:pPr>
        <w:tabs>
          <w:tab w:val="left" w:pos="1134"/>
        </w:tabs>
        <w:spacing w:line="360" w:lineRule="auto"/>
        <w:ind w:firstLine="709"/>
        <w:jc w:val="both"/>
        <w:rPr>
          <w:rFonts w:ascii="Arial" w:hAnsi="Arial" w:cs="Arial"/>
        </w:rPr>
      </w:pPr>
      <w:r w:rsidRPr="00154412">
        <w:rPr>
          <w:rFonts w:ascii="Arial" w:hAnsi="Arial" w:cs="Arial"/>
        </w:rPr>
        <w:t xml:space="preserve">Нормативные потери теплоносителя с утечкой </w:t>
      </w:r>
      <w:r w:rsidRPr="00154412">
        <w:rPr>
          <w:rFonts w:ascii="Arial" w:hAnsi="Arial" w:cs="Arial"/>
          <w:color w:val="000000"/>
        </w:rPr>
        <w:t>приняты по результатам экспертизы материалов, обосновывающих значение представляемых на утверждение расчетов нормативов технологических потерь при передаче тепловой энергии по тепловым сетям, эксплуатируемым энегоснабжающей организации. (ООО «Энергоснабжение Западной Сибири»).</w:t>
      </w:r>
      <w:r w:rsidRPr="00154412">
        <w:rPr>
          <w:rFonts w:ascii="Arial" w:hAnsi="Arial" w:cs="Arial"/>
        </w:rPr>
        <w:t xml:space="preserve"> Расчетный часовой расход воды для определения производительности водоподготовки и соответствующего оборудования для подпитки в закрытых системах теплоснабжения приняты согласно техпаспортов котлов.</w:t>
      </w:r>
    </w:p>
    <w:p w:rsidR="00154412" w:rsidRPr="00154412" w:rsidRDefault="00154412" w:rsidP="00154412">
      <w:pPr>
        <w:tabs>
          <w:tab w:val="left" w:pos="1134"/>
        </w:tabs>
        <w:spacing w:line="360" w:lineRule="auto"/>
        <w:ind w:firstLine="709"/>
        <w:jc w:val="both"/>
        <w:rPr>
          <w:rFonts w:ascii="Arial" w:hAnsi="Arial" w:cs="Arial"/>
          <w:b/>
          <w:sz w:val="22"/>
          <w:szCs w:val="22"/>
        </w:rPr>
      </w:pPr>
      <w:r w:rsidRPr="00154412">
        <w:rPr>
          <w:rFonts w:ascii="Arial" w:hAnsi="Arial" w:cs="Arial"/>
          <w:sz w:val="22"/>
          <w:szCs w:val="22"/>
        </w:rPr>
        <w:t>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выполнении расчетов горячее водоснабжение перспективных потребителей учитывалось как выполненное по закрытой схеме. Результаты расчетов приведены в таблицах 2.4.1. и 2.4.2.</w:t>
      </w:r>
    </w:p>
    <w:p w:rsidR="00154412" w:rsidRPr="00154412" w:rsidRDefault="00154412" w:rsidP="00154412">
      <w:pPr>
        <w:autoSpaceDE w:val="0"/>
        <w:autoSpaceDN w:val="0"/>
        <w:adjustRightInd w:val="0"/>
        <w:ind w:firstLine="709"/>
        <w:jc w:val="center"/>
        <w:rPr>
          <w:rFonts w:ascii="Arial" w:hAnsi="Arial" w:cs="Arial"/>
          <w:b/>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154412" w:rsidRPr="00154412" w:rsidRDefault="00154412" w:rsidP="00154412">
      <w:pPr>
        <w:autoSpaceDE w:val="0"/>
        <w:autoSpaceDN w:val="0"/>
        <w:adjustRightInd w:val="0"/>
        <w:ind w:firstLine="709"/>
        <w:jc w:val="right"/>
        <w:rPr>
          <w:rFonts w:ascii="Arial" w:hAnsi="Arial" w:cs="Arial"/>
          <w:b/>
        </w:rPr>
      </w:pPr>
      <w:r w:rsidRPr="00154412">
        <w:rPr>
          <w:rFonts w:ascii="Arial" w:hAnsi="Arial" w:cs="Arial"/>
          <w:color w:val="000000"/>
          <w:sz w:val="22"/>
          <w:szCs w:val="22"/>
        </w:rPr>
        <w:t>Таблица 2.4.1.</w:t>
      </w:r>
    </w:p>
    <w:tbl>
      <w:tblPr>
        <w:tblW w:w="9593" w:type="dxa"/>
        <w:tblInd w:w="93" w:type="dxa"/>
        <w:tblLook w:val="04A0" w:firstRow="1" w:lastRow="0" w:firstColumn="1" w:lastColumn="0" w:noHBand="0" w:noVBand="1"/>
      </w:tblPr>
      <w:tblGrid>
        <w:gridCol w:w="2860"/>
        <w:gridCol w:w="1501"/>
        <w:gridCol w:w="1421"/>
        <w:gridCol w:w="1421"/>
        <w:gridCol w:w="1195"/>
        <w:gridCol w:w="1195"/>
      </w:tblGrid>
      <w:tr w:rsidR="00154412" w:rsidRPr="00154412" w:rsidTr="00EE0251">
        <w:trPr>
          <w:trHeight w:val="70"/>
        </w:trPr>
        <w:tc>
          <w:tcPr>
            <w:tcW w:w="3134"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61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2014 год</w:t>
            </w:r>
          </w:p>
        </w:tc>
        <w:tc>
          <w:tcPr>
            <w:tcW w:w="1227"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2015-2016 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2017-2018годы</w:t>
            </w:r>
          </w:p>
        </w:tc>
        <w:tc>
          <w:tcPr>
            <w:tcW w:w="1195"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2019-2024годы</w:t>
            </w:r>
          </w:p>
        </w:tc>
      </w:tr>
      <w:tr w:rsidR="00154412" w:rsidRPr="00154412" w:rsidTr="00EE0251">
        <w:trPr>
          <w:trHeight w:val="34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Тепловая нагрузка с учетом потерь тепловой энергии при транспортировке, Гкал/час</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2,34</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2,34</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2,11</w:t>
            </w:r>
          </w:p>
        </w:tc>
      </w:tr>
      <w:tr w:rsidR="00154412" w:rsidRPr="00154412" w:rsidTr="00EE0251">
        <w:trPr>
          <w:trHeight w:val="34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0,87</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0,87</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1,23</w:t>
            </w:r>
          </w:p>
        </w:tc>
      </w:tr>
      <w:tr w:rsidR="00154412" w:rsidRPr="00154412" w:rsidTr="00EE0251">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119,5</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31,37</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Нормируемая утечка теплоносителя, м.куб./год</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2510</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2510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2035,80</w:t>
            </w:r>
          </w:p>
        </w:tc>
      </w:tr>
      <w:tr w:rsidR="00154412" w:rsidRPr="00154412" w:rsidTr="00EE0251">
        <w:trPr>
          <w:trHeight w:val="7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659</w:t>
            </w:r>
          </w:p>
        </w:tc>
        <w:tc>
          <w:tcPr>
            <w:tcW w:w="1227"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659</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c>
          <w:tcPr>
            <w:tcW w:w="119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1347,00</w:t>
            </w:r>
          </w:p>
        </w:tc>
      </w:tr>
      <w:tr w:rsidR="00154412" w:rsidRPr="00154412" w:rsidTr="00EE0251">
        <w:trPr>
          <w:trHeight w:val="70"/>
        </w:trPr>
        <w:tc>
          <w:tcPr>
            <w:tcW w:w="3134"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Производительность установки водоподготовки, м.куб./час</w:t>
            </w: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0,9</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0,9</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100,00</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100,00</w:t>
            </w:r>
          </w:p>
        </w:tc>
      </w:tr>
      <w:tr w:rsidR="00154412" w:rsidRPr="00154412" w:rsidTr="00EE0251">
        <w:trPr>
          <w:trHeight w:val="460"/>
        </w:trPr>
        <w:tc>
          <w:tcPr>
            <w:tcW w:w="3134"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rPr>
                <w:rFonts w:ascii="Arial" w:hAnsi="Arial" w:cs="Arial"/>
                <w:color w:val="000000"/>
                <w:sz w:val="22"/>
                <w:szCs w:val="22"/>
              </w:rPr>
            </w:pPr>
          </w:p>
        </w:tc>
        <w:tc>
          <w:tcPr>
            <w:tcW w:w="1615"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227"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ХВО отсутствует</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c>
          <w:tcPr>
            <w:tcW w:w="1195" w:type="dxa"/>
            <w:tcBorders>
              <w:top w:val="nil"/>
              <w:left w:val="nil"/>
              <w:bottom w:val="single" w:sz="4" w:space="0" w:color="auto"/>
              <w:right w:val="single" w:sz="4" w:space="0" w:color="auto"/>
            </w:tcBorders>
            <w:shd w:val="clear" w:color="auto" w:fill="auto"/>
            <w:noWrap/>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40</w:t>
            </w:r>
          </w:p>
        </w:tc>
      </w:tr>
    </w:tbl>
    <w:p w:rsidR="00154412" w:rsidRPr="00154412" w:rsidRDefault="00154412" w:rsidP="00154412">
      <w:pPr>
        <w:autoSpaceDE w:val="0"/>
        <w:autoSpaceDN w:val="0"/>
        <w:adjustRightInd w:val="0"/>
        <w:ind w:firstLine="709"/>
        <w:jc w:val="center"/>
        <w:rPr>
          <w:rFonts w:ascii="Arial" w:hAnsi="Arial" w:cs="Arial"/>
          <w:b/>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w:t>
      </w:r>
    </w:p>
    <w:p w:rsidR="00154412" w:rsidRPr="00154412" w:rsidRDefault="00154412" w:rsidP="00154412">
      <w:pPr>
        <w:spacing w:line="360" w:lineRule="auto"/>
        <w:ind w:firstLine="709"/>
        <w:jc w:val="right"/>
        <w:rPr>
          <w:rFonts w:ascii="Arial" w:hAnsi="Arial" w:cs="Arial"/>
          <w:color w:val="000000"/>
          <w:sz w:val="22"/>
          <w:szCs w:val="22"/>
        </w:rPr>
      </w:pPr>
      <w:r w:rsidRPr="00154412">
        <w:rPr>
          <w:rFonts w:ascii="Arial" w:hAnsi="Arial" w:cs="Arial"/>
          <w:color w:val="000000"/>
          <w:sz w:val="22"/>
          <w:szCs w:val="22"/>
        </w:rPr>
        <w:t>Таблица 2.4.2.</w:t>
      </w:r>
    </w:p>
    <w:tbl>
      <w:tblPr>
        <w:tblW w:w="9484" w:type="dxa"/>
        <w:tblInd w:w="93" w:type="dxa"/>
        <w:tblLook w:val="04A0" w:firstRow="1" w:lastRow="0" w:firstColumn="1" w:lastColumn="0" w:noHBand="0" w:noVBand="1"/>
      </w:tblPr>
      <w:tblGrid>
        <w:gridCol w:w="2850"/>
        <w:gridCol w:w="1724"/>
        <w:gridCol w:w="1213"/>
        <w:gridCol w:w="1338"/>
        <w:gridCol w:w="1103"/>
        <w:gridCol w:w="1256"/>
      </w:tblGrid>
      <w:tr w:rsidR="00154412" w:rsidRPr="00154412" w:rsidTr="00EE0251">
        <w:trPr>
          <w:trHeight w:val="70"/>
        </w:trPr>
        <w:tc>
          <w:tcPr>
            <w:tcW w:w="285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Показатель</w:t>
            </w:r>
          </w:p>
        </w:tc>
        <w:tc>
          <w:tcPr>
            <w:tcW w:w="1724"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Источник тепловой энергии</w:t>
            </w:r>
          </w:p>
        </w:tc>
        <w:tc>
          <w:tcPr>
            <w:tcW w:w="121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2014 год</w:t>
            </w:r>
          </w:p>
        </w:tc>
        <w:tc>
          <w:tcPr>
            <w:tcW w:w="1338"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2015-2016 годы</w:t>
            </w:r>
          </w:p>
        </w:tc>
        <w:tc>
          <w:tcPr>
            <w:tcW w:w="1103"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2017-2019 годы</w:t>
            </w:r>
          </w:p>
        </w:tc>
        <w:tc>
          <w:tcPr>
            <w:tcW w:w="1256" w:type="dxa"/>
            <w:tcBorders>
              <w:top w:val="single" w:sz="4" w:space="0" w:color="auto"/>
              <w:left w:val="nil"/>
              <w:bottom w:val="single" w:sz="4" w:space="0" w:color="auto"/>
              <w:right w:val="single" w:sz="4" w:space="0" w:color="auto"/>
            </w:tcBorders>
            <w:shd w:val="clear" w:color="000000" w:fill="F2F2F2"/>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2025-2029 годы</w:t>
            </w:r>
          </w:p>
        </w:tc>
      </w:tr>
      <w:tr w:rsidR="00154412" w:rsidRPr="00154412" w:rsidTr="00EE0251">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8"/>
              <w:rPr>
                <w:rFonts w:ascii="Arial" w:hAnsi="Arial" w:cs="Arial"/>
                <w:color w:val="000000"/>
                <w:sz w:val="22"/>
                <w:szCs w:val="22"/>
              </w:rPr>
            </w:pPr>
            <w:r w:rsidRPr="00154412">
              <w:rPr>
                <w:rFonts w:ascii="Arial" w:hAnsi="Arial" w:cs="Arial"/>
                <w:color w:val="000000"/>
                <w:sz w:val="22"/>
                <w:szCs w:val="22"/>
              </w:rPr>
              <w:t>Объем теплоносителя в системе теплоснабжения, м.куб.</w:t>
            </w: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119,5</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110,59</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105,24</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105,24</w:t>
            </w:r>
          </w:p>
        </w:tc>
      </w:tr>
      <w:tr w:rsidR="00154412" w:rsidRPr="00154412" w:rsidTr="00EE0251">
        <w:trPr>
          <w:trHeight w:val="70"/>
        </w:trPr>
        <w:tc>
          <w:tcPr>
            <w:tcW w:w="2850"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31,37</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29,67</w:t>
            </w:r>
          </w:p>
        </w:tc>
      </w:tr>
      <w:tr w:rsidR="00154412" w:rsidRPr="00154412" w:rsidTr="00EE0251">
        <w:trPr>
          <w:trHeight w:val="70"/>
        </w:trPr>
        <w:tc>
          <w:tcPr>
            <w:tcW w:w="2850" w:type="dxa"/>
            <w:vMerge w:val="restart"/>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93" w:right="-108"/>
              <w:rPr>
                <w:rFonts w:ascii="Arial" w:hAnsi="Arial" w:cs="Arial"/>
                <w:color w:val="000000"/>
                <w:sz w:val="22"/>
                <w:szCs w:val="22"/>
              </w:rPr>
            </w:pPr>
            <w:r w:rsidRPr="00154412">
              <w:rPr>
                <w:rFonts w:ascii="Arial" w:hAnsi="Arial" w:cs="Arial"/>
                <w:color w:val="000000"/>
                <w:sz w:val="22"/>
                <w:szCs w:val="22"/>
              </w:rPr>
              <w:t>Аварийная подпитка химически не обработанной и недеаэрированной воды, м.куб./час</w:t>
            </w: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2,4</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2,4</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0,48</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0,48</w:t>
            </w:r>
          </w:p>
        </w:tc>
      </w:tr>
      <w:tr w:rsidR="00154412" w:rsidRPr="00154412" w:rsidTr="00EE0251">
        <w:trPr>
          <w:trHeight w:val="70"/>
        </w:trPr>
        <w:tc>
          <w:tcPr>
            <w:tcW w:w="2850" w:type="dxa"/>
            <w:vMerge/>
            <w:tcBorders>
              <w:top w:val="nil"/>
              <w:left w:val="single" w:sz="4" w:space="0" w:color="auto"/>
              <w:bottom w:val="single" w:sz="4" w:space="0" w:color="auto"/>
              <w:right w:val="single" w:sz="4" w:space="0" w:color="auto"/>
            </w:tcBorders>
            <w:vAlign w:val="center"/>
            <w:hideMark/>
          </w:tcPr>
          <w:p w:rsidR="00154412" w:rsidRPr="00154412" w:rsidRDefault="00154412" w:rsidP="00154412">
            <w:pPr>
              <w:ind w:left="-93" w:right="-108"/>
              <w:rPr>
                <w:rFonts w:ascii="Arial" w:hAnsi="Arial" w:cs="Arial"/>
                <w:color w:val="000000"/>
                <w:sz w:val="22"/>
                <w:szCs w:val="22"/>
              </w:rPr>
            </w:pPr>
          </w:p>
        </w:tc>
        <w:tc>
          <w:tcPr>
            <w:tcW w:w="172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21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0,63</w:t>
            </w:r>
          </w:p>
        </w:tc>
        <w:tc>
          <w:tcPr>
            <w:tcW w:w="133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0,63</w:t>
            </w:r>
          </w:p>
        </w:tc>
        <w:tc>
          <w:tcPr>
            <w:tcW w:w="1103"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0,11</w:t>
            </w:r>
          </w:p>
        </w:tc>
        <w:tc>
          <w:tcPr>
            <w:tcW w:w="125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93" w:right="-108"/>
              <w:jc w:val="center"/>
              <w:rPr>
                <w:rFonts w:ascii="Arial" w:hAnsi="Arial" w:cs="Arial"/>
                <w:color w:val="000000"/>
                <w:sz w:val="22"/>
                <w:szCs w:val="22"/>
              </w:rPr>
            </w:pPr>
            <w:r w:rsidRPr="00154412">
              <w:rPr>
                <w:rFonts w:ascii="Arial" w:hAnsi="Arial" w:cs="Arial"/>
                <w:color w:val="000000"/>
                <w:sz w:val="22"/>
                <w:szCs w:val="22"/>
              </w:rPr>
              <w:t>0,11</w:t>
            </w:r>
          </w:p>
        </w:tc>
      </w:tr>
    </w:tbl>
    <w:p w:rsidR="00154412" w:rsidRPr="00154412" w:rsidRDefault="00154412" w:rsidP="00154412">
      <w:pPr>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rPr>
          <w:rFonts w:ascii="Arial" w:hAnsi="Arial" w:cs="Arial"/>
        </w:rPr>
      </w:pPr>
      <w:r w:rsidRPr="00154412">
        <w:rPr>
          <w:rFonts w:ascii="Arial" w:hAnsi="Arial" w:cs="Arial"/>
        </w:rPr>
        <w:t>Система водоснабжения на  период актуализации схемы теплоснабжения развития должна обеспечивать возможность подпитки в аварийных режимах работы системы теплоснабжения:</w:t>
      </w:r>
    </w:p>
    <w:p w:rsidR="00154412" w:rsidRPr="00154412" w:rsidRDefault="00154412" w:rsidP="00154412">
      <w:pPr>
        <w:autoSpaceDE w:val="0"/>
        <w:autoSpaceDN w:val="0"/>
        <w:adjustRightInd w:val="0"/>
        <w:spacing w:line="360" w:lineRule="auto"/>
        <w:ind w:firstLine="709"/>
        <w:rPr>
          <w:rFonts w:ascii="Arial" w:hAnsi="Arial" w:cs="Arial"/>
        </w:rPr>
      </w:pPr>
      <w:r w:rsidRPr="00154412">
        <w:rPr>
          <w:rFonts w:ascii="Arial" w:hAnsi="Arial" w:cs="Arial"/>
        </w:rPr>
        <w:t xml:space="preserve">для  котельной №1 - не менее 0,48 м. куб/час;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rPr>
        <w:t xml:space="preserve">             для котельной №4 - не менее 0,11 м. куб/час.</w:t>
      </w: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2.5. Предложения по строительству, реконструкции и техническому перевооружению источников тепловой энергии</w:t>
      </w: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2.5.1. Определение условий организации централизованного теплоснабжения, индивидуального теплоснабжения, а также поквартирного отопления</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В настоящее время установленная тепловая мощность источников централизованного теплоснабжения городского поселения Куминский обеспечивает существующие тепловые нагрузки со значительным резервом тепловой мощности.</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На расчетный срок реализации схемы теплоснабжения предполагается централизованное теплоснабжение объектов социальной сферы.</w:t>
      </w:r>
    </w:p>
    <w:p w:rsidR="00154412" w:rsidRPr="00154412" w:rsidRDefault="00154412" w:rsidP="00154412">
      <w:pPr>
        <w:spacing w:line="360" w:lineRule="auto"/>
        <w:ind w:firstLine="709"/>
        <w:jc w:val="both"/>
        <w:rPr>
          <w:rFonts w:ascii="Arial" w:eastAsia="Calibri" w:hAnsi="Arial" w:cs="Arial"/>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№1</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1986 году, техническое перевооружение проведено в 2016-2017 гг., установленная тепловая мощность котельной – 5,16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 xml:space="preserve">Для циркуляции теплоносителя в системе теплоснабжения установлены сетевые насосы </w:t>
      </w:r>
      <w:r w:rsidRPr="00154412">
        <w:rPr>
          <w:rFonts w:ascii="Arial" w:hAnsi="Arial" w:cs="Arial"/>
          <w:sz w:val="22"/>
          <w:szCs w:val="22"/>
        </w:rPr>
        <w:t>в количестве двух штук. Производительность сетевых насосов 290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200 м3/ч., напор Н = 20 м.в.ст., с торцевым уплотнением в количестве 3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18,5 кВт, частота оборотов 2900 об/мин., 3 ф. 380 В. в количестве 3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spacing w:line="360" w:lineRule="auto"/>
        <w:ind w:firstLine="709"/>
        <w:jc w:val="both"/>
        <w:rPr>
          <w:rFonts w:ascii="Arial" w:hAnsi="Arial" w:cs="Arial"/>
          <w:b/>
          <w:color w:val="000000"/>
          <w:sz w:val="22"/>
          <w:szCs w:val="22"/>
        </w:rPr>
      </w:pPr>
    </w:p>
    <w:p w:rsidR="00154412" w:rsidRPr="00154412" w:rsidRDefault="00154412" w:rsidP="00154412">
      <w:pPr>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Котельная №4</w:t>
      </w:r>
    </w:p>
    <w:p w:rsidR="00154412" w:rsidRPr="00154412" w:rsidRDefault="00154412" w:rsidP="00154412">
      <w:pPr>
        <w:spacing w:line="360" w:lineRule="auto"/>
        <w:ind w:firstLine="709"/>
        <w:jc w:val="both"/>
        <w:rPr>
          <w:rFonts w:ascii="Arial" w:hAnsi="Arial" w:cs="Arial"/>
          <w:color w:val="000000"/>
          <w:sz w:val="22"/>
          <w:szCs w:val="22"/>
        </w:rPr>
      </w:pPr>
      <w:r w:rsidRPr="00154412">
        <w:rPr>
          <w:rFonts w:ascii="Arial" w:hAnsi="Arial" w:cs="Arial"/>
          <w:sz w:val="22"/>
          <w:szCs w:val="22"/>
          <w:shd w:val="clear" w:color="auto" w:fill="FFFFFF"/>
        </w:rPr>
        <w:t>Котельная введена в эксплуатацию в 1969 году. Установленная тепловая мощность котельной – 2,064 Гкал/час</w:t>
      </w:r>
    </w:p>
    <w:p w:rsidR="00154412" w:rsidRPr="00154412" w:rsidRDefault="00154412" w:rsidP="00154412">
      <w:pPr>
        <w:spacing w:line="360" w:lineRule="auto"/>
        <w:ind w:firstLine="709"/>
        <w:jc w:val="both"/>
        <w:rPr>
          <w:rFonts w:ascii="Arial" w:hAnsi="Arial" w:cs="Arial"/>
          <w:sz w:val="22"/>
          <w:szCs w:val="22"/>
          <w:shd w:val="clear" w:color="auto" w:fill="FFFFFF"/>
        </w:rPr>
      </w:pPr>
      <w:r w:rsidRPr="00154412">
        <w:rPr>
          <w:rFonts w:ascii="Arial" w:hAnsi="Arial" w:cs="Arial"/>
          <w:sz w:val="22"/>
          <w:szCs w:val="22"/>
          <w:shd w:val="clear" w:color="auto" w:fill="FFFFFF"/>
        </w:rPr>
        <w:t>В качестве основного котельно-печного топлива используется уголь, резервное котельно-печное топливо – дрова.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shd w:val="clear" w:color="auto" w:fill="FFFFFF"/>
        </w:rPr>
        <w:t>Для циркуляции теплоносителя в системе теплоснабжения установлены сетевые насосы</w:t>
      </w:r>
      <w:r w:rsidRPr="00154412">
        <w:rPr>
          <w:rFonts w:ascii="Arial" w:hAnsi="Arial" w:cs="Arial"/>
          <w:sz w:val="22"/>
          <w:szCs w:val="22"/>
        </w:rPr>
        <w:t xml:space="preserve"> в количестве двух штук. Производительность сетевых насосов 160 м</w:t>
      </w:r>
      <w:r w:rsidRPr="00154412">
        <w:rPr>
          <w:rFonts w:ascii="Arial" w:hAnsi="Arial" w:cs="Arial"/>
          <w:sz w:val="22"/>
          <w:szCs w:val="22"/>
          <w:vertAlign w:val="superscript"/>
        </w:rPr>
        <w:t>3</w:t>
      </w:r>
      <w:r w:rsidRPr="00154412">
        <w:rPr>
          <w:rFonts w:ascii="Arial" w:hAnsi="Arial" w:cs="Arial"/>
          <w:sz w:val="22"/>
          <w:szCs w:val="22"/>
        </w:rPr>
        <w:t>/ч, напор 30 метров водяного столба.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насос циркуляционный моноблочный центробежный, производительностью Q = 100 м3/ч., напор Н = 32 м.в.ст., с торцевым уплотнением в количестве 2 штуки</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sz w:val="22"/>
          <w:szCs w:val="22"/>
        </w:rPr>
        <w:t>- электродвигатель: мощность 1,5 кВт, частота оборотов 2900 об/мин., 3 ф. 380 В. в количестве 2 штуки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установка дозирования реагента-антинакипина в количестве 1 штуки.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b/>
          <w:sz w:val="22"/>
          <w:szCs w:val="22"/>
        </w:rPr>
      </w:pPr>
      <w:r w:rsidRPr="00154412">
        <w:rPr>
          <w:rFonts w:ascii="Arial" w:hAnsi="Arial" w:cs="Arial"/>
          <w:b/>
          <w:sz w:val="22"/>
          <w:szCs w:val="22"/>
        </w:rPr>
        <w:t>2.5.3. Предложения по техническому перевооружению источников тепловой энергии с целью повышения эффективности работы систем</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Существующие котельные агрегаты находятся в неудовлетворительном состоянии. </w:t>
      </w:r>
    </w:p>
    <w:p w:rsidR="00154412" w:rsidRPr="00154412" w:rsidRDefault="00154412" w:rsidP="00154412">
      <w:pPr>
        <w:autoSpaceDE w:val="0"/>
        <w:autoSpaceDN w:val="0"/>
        <w:adjustRightInd w:val="0"/>
        <w:spacing w:line="360" w:lineRule="auto"/>
        <w:jc w:val="both"/>
        <w:rPr>
          <w:rFonts w:ascii="Arial" w:hAnsi="Arial" w:cs="Arial"/>
          <w:color w:val="000000"/>
        </w:rPr>
      </w:pPr>
      <w:r w:rsidRPr="00154412">
        <w:rPr>
          <w:rFonts w:ascii="Arial" w:hAnsi="Arial" w:cs="Arial"/>
          <w:color w:val="000000"/>
        </w:rPr>
        <w:t>В 2016 году проведена работа по установке блочно-модульной твердотопливной установки на котельной №4 и ее запуск в осенне-зимний период 2016-2017годы.</w:t>
      </w:r>
    </w:p>
    <w:p w:rsidR="00154412" w:rsidRPr="00154412" w:rsidRDefault="00154412" w:rsidP="00154412">
      <w:pPr>
        <w:tabs>
          <w:tab w:val="left" w:pos="6510"/>
        </w:tabs>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rPr>
        <w:t>В 2017 году запуск новой котельной установки на котельной №1.</w:t>
      </w:r>
    </w:p>
    <w:p w:rsidR="00154412" w:rsidRPr="00154412" w:rsidRDefault="00154412" w:rsidP="00154412">
      <w:pPr>
        <w:spacing w:line="360" w:lineRule="auto"/>
        <w:jc w:val="center"/>
        <w:rPr>
          <w:rFonts w:ascii="Arial" w:eastAsia="Calibri" w:hAnsi="Arial" w:cs="Arial"/>
          <w:b/>
          <w:sz w:val="22"/>
          <w:szCs w:val="22"/>
        </w:rPr>
      </w:pPr>
    </w:p>
    <w:p w:rsidR="00154412" w:rsidRPr="00154412" w:rsidRDefault="00154412" w:rsidP="00154412">
      <w:pPr>
        <w:spacing w:line="360" w:lineRule="auto"/>
        <w:jc w:val="center"/>
        <w:rPr>
          <w:rFonts w:ascii="Arial" w:eastAsia="Calibri" w:hAnsi="Arial" w:cs="Arial"/>
          <w:b/>
          <w:spacing w:val="-10"/>
          <w:sz w:val="22"/>
          <w:szCs w:val="22"/>
        </w:rPr>
      </w:pPr>
      <w:r w:rsidRPr="00154412">
        <w:rPr>
          <w:rFonts w:ascii="Arial" w:eastAsia="Calibri" w:hAnsi="Arial" w:cs="Arial"/>
          <w:b/>
          <w:sz w:val="22"/>
          <w:szCs w:val="22"/>
        </w:rPr>
        <w:t>2.5.4. Обоснование организации индивидуального теплоснабжения в зонах застройки поселения малоэтажными жилыми зданиями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Индивидуальное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 xml:space="preserve">2.6. </w:t>
      </w:r>
      <w:r w:rsidRPr="00154412">
        <w:rPr>
          <w:rFonts w:asciiTheme="majorHAnsi" w:hAnsiTheme="majorHAnsi" w:cstheme="majorBidi"/>
          <w:color w:val="365F91" w:themeColor="accent1" w:themeShade="BF"/>
          <w:sz w:val="22"/>
          <w:szCs w:val="22"/>
        </w:rPr>
        <w:t>Предложения по строительству и реконструкции тепловых сетей и сооружений на них</w:t>
      </w: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с резервом тепловой мощности. Требуется реконструкция тепловых сетей, обеспечивающих перераспределение тепловой нагрузки.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2.6.2. Предложения по строительству и реконструкции тепловых сетей для обеспечения перспективных приростов тепловой нагрузки в осваиваемых районах муниципального образования под новую жилищную застройку</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Строительство нового жилого фонда и учреждений социальной сферы, подключенных к системе централизованного теплоснабжения, предполагает строительство тепловых сетей для транспортировки тепловой энергии.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Для уточнения диаметров и протяженности тепловых сетей для теплоснабжения вновь строящихся потребителей требуется выполнение дальнейших проектных работ с привязкой к местности.</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b/>
          <w:sz w:val="22"/>
          <w:szCs w:val="22"/>
        </w:rPr>
        <w:t>2.6.3.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При развитии системы теплоснабжения – использование двух котельных (котельная №1 и котельная №4) с раздельными тепловыми сетями – для обеспечения надежности системы теплоснабжения существует возможности поставок тепловой энергии потребителям от различных источников, для чего необходима перемычка между тепловыми сетями. Для взаимного резервирования тепловых сетей котельных №1 и №4 необходимо выполнить работы по согласованию тепловых сетей (прямых и обратных трубопроводов) на одном из источников тепловой энергии.</w:t>
      </w:r>
    </w:p>
    <w:p w:rsidR="00154412" w:rsidRPr="00154412" w:rsidRDefault="00154412" w:rsidP="00154412">
      <w:pPr>
        <w:spacing w:line="360" w:lineRule="auto"/>
        <w:jc w:val="center"/>
        <w:rPr>
          <w:rFonts w:ascii="Arial" w:hAnsi="Arial" w:cs="Arial"/>
          <w:b/>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Требуется реконструкция ветхих сетей теплоснабжения.</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jc w:val="both"/>
        <w:rPr>
          <w:rFonts w:ascii="Arial" w:hAnsi="Arial" w:cs="Arial"/>
          <w:b/>
          <w:sz w:val="22"/>
          <w:szCs w:val="22"/>
        </w:rPr>
      </w:pPr>
      <w:r w:rsidRPr="00154412">
        <w:rPr>
          <w:rFonts w:ascii="Arial" w:hAnsi="Arial" w:cs="Arial"/>
          <w:b/>
          <w:sz w:val="22"/>
          <w:szCs w:val="22"/>
        </w:rPr>
        <w:t>2.6.5. Предложения по строительству и реконструкции тепловых сетей для обеспечения нормативной надежности и безопасности теплоснабжения</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Передача тепла от котельных к потребителям осуществляется по системе существующих распределительных тепловых сетей.</w:t>
      </w:r>
    </w:p>
    <w:p w:rsidR="00154412" w:rsidRPr="00154412" w:rsidRDefault="00154412" w:rsidP="00154412">
      <w:pPr>
        <w:widowControl w:val="0"/>
        <w:spacing w:line="360" w:lineRule="auto"/>
        <w:ind w:firstLine="709"/>
        <w:jc w:val="both"/>
        <w:rPr>
          <w:rFonts w:ascii="Arial" w:eastAsia="Cambria" w:hAnsi="Arial" w:cs="Arial"/>
          <w:sz w:val="22"/>
          <w:szCs w:val="22"/>
        </w:rPr>
      </w:pPr>
      <w:r w:rsidRPr="00154412">
        <w:rPr>
          <w:rFonts w:ascii="Arial" w:eastAsia="Cambria" w:hAnsi="Arial" w:cs="Arial"/>
          <w:sz w:val="22"/>
          <w:szCs w:val="22"/>
        </w:rPr>
        <w:t xml:space="preserve">Тепловые сети в пгт.Куминский выполнены в двухтрубном исполнении. </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Общая протяженность тепловых сетей отопления составляет в двухтрубном исчислении 10,048 км. Согласно стандартам раскрытия информации в сфере теплоснабжения и сфере оказания услуг по передаче тепловой энергии по регулируемой организации Общество с ограниченной ответственностью "МКС" отчётные за период 2017 год: на котельной №4 необходимо провести реконструкцию 4,365 км сетей теплоснабжения, на котельной ДКВР требуется провести реконструкцию 5,683 км сетей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Требуется реконструкция ветхих сетей теплоснабжения.</w:t>
      </w:r>
    </w:p>
    <w:p w:rsidR="00154412" w:rsidRPr="00154412" w:rsidRDefault="00154412" w:rsidP="00154412">
      <w:pPr>
        <w:spacing w:line="360" w:lineRule="auto"/>
        <w:ind w:firstLine="709"/>
        <w:jc w:val="both"/>
        <w:rPr>
          <w:rFonts w:ascii="Arial" w:hAnsi="Arial" w:cs="Arial"/>
          <w:i/>
          <w:color w:val="FF0000"/>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2.7. Перспективные топливные балансы</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2.7.1.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В ходе выполнения работы по разработке Схемы теплоснабжения пгт.Куминский  были выполнены расчеты потребления тепловой энергии потребителями с учетом ввода в эксплуатацию перспективных потребителей. Тепловые нагрузки перспективных потребителей определены по данным удельного теплопотребление строящихся жилых зданий для малоэтажного и индивидуального жилого фонда (Приказа Минэнерго России N 565, Минрегиона России N 667 от 29.12.2012 "Об утверждении методических рекомендаций по разработке схем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Расход котельно-печного топлива для систем централизованного теплоснабжения определяется расходом условного топлива на производство тепловой энергии для каждого котельного агрегата и теплотворной способностью топлива.</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Расход котельно-печного топлива для систем теплоснабжения определяется по формуле: </w:t>
      </w:r>
    </w:p>
    <w:p w:rsidR="00154412" w:rsidRPr="00154412" w:rsidRDefault="00154412" w:rsidP="00154412">
      <w:pPr>
        <w:autoSpaceDE w:val="0"/>
        <w:autoSpaceDN w:val="0"/>
        <w:adjustRightInd w:val="0"/>
        <w:spacing w:line="360" w:lineRule="auto"/>
        <w:ind w:firstLine="720"/>
        <w:jc w:val="center"/>
        <w:rPr>
          <w:rFonts w:ascii="Arial" w:hAnsi="Arial" w:cs="Arial"/>
          <w:sz w:val="22"/>
          <w:szCs w:val="22"/>
        </w:rPr>
      </w:pPr>
      <w:r w:rsidRPr="00154412">
        <w:rPr>
          <w:rFonts w:ascii="Arial" w:hAnsi="Arial" w:cs="Arial"/>
          <w:b/>
          <w:sz w:val="22"/>
          <w:szCs w:val="22"/>
        </w:rPr>
        <w:t>В</w:t>
      </w:r>
      <w:r w:rsidRPr="00154412">
        <w:rPr>
          <w:rFonts w:ascii="Arial" w:hAnsi="Arial" w:cs="Arial"/>
          <w:b/>
          <w:sz w:val="22"/>
          <w:szCs w:val="22"/>
          <w:vertAlign w:val="subscript"/>
        </w:rPr>
        <w:t xml:space="preserve">отп </w:t>
      </w:r>
      <w:r w:rsidRPr="00154412">
        <w:rPr>
          <w:rFonts w:ascii="Arial" w:hAnsi="Arial" w:cs="Arial"/>
          <w:b/>
          <w:sz w:val="22"/>
          <w:szCs w:val="22"/>
        </w:rPr>
        <w:t xml:space="preserve">= </w:t>
      </w:r>
      <w:r w:rsidRPr="00154412">
        <w:rPr>
          <w:rFonts w:ascii="Arial" w:hAnsi="Arial" w:cs="Arial"/>
          <w:b/>
          <w:sz w:val="22"/>
          <w:szCs w:val="22"/>
          <w:lang w:val="en-US"/>
        </w:rPr>
        <w:t>Q</w:t>
      </w:r>
      <w:r w:rsidRPr="00154412">
        <w:rPr>
          <w:rFonts w:ascii="Arial" w:hAnsi="Arial" w:cs="Arial"/>
          <w:b/>
          <w:sz w:val="22"/>
          <w:szCs w:val="22"/>
          <w:vertAlign w:val="subscript"/>
        </w:rPr>
        <w:t>г</w:t>
      </w:r>
      <w:r w:rsidRPr="00154412">
        <w:rPr>
          <w:rFonts w:ascii="Arial" w:hAnsi="Arial" w:cs="Arial"/>
          <w:b/>
          <w:sz w:val="22"/>
          <w:szCs w:val="22"/>
        </w:rPr>
        <w:t>/(</w:t>
      </w:r>
      <w:r w:rsidRPr="00154412">
        <w:rPr>
          <w:rFonts w:ascii="Arial" w:hAnsi="Arial" w:cs="Arial"/>
          <w:b/>
          <w:sz w:val="22"/>
          <w:szCs w:val="22"/>
          <w:lang w:val="en-US"/>
        </w:rPr>
        <w:t>Q</w:t>
      </w:r>
      <w:r w:rsidRPr="00154412">
        <w:rPr>
          <w:rFonts w:ascii="Arial" w:hAnsi="Arial" w:cs="Arial"/>
          <w:b/>
          <w:sz w:val="22"/>
          <w:szCs w:val="22"/>
          <w:vertAlign w:val="subscript"/>
        </w:rPr>
        <w:t>нр</w:t>
      </w:r>
      <w:r w:rsidRPr="00154412">
        <w:rPr>
          <w:rFonts w:ascii="Arial" w:hAnsi="Arial" w:cs="Arial"/>
          <w:b/>
          <w:sz w:val="22"/>
          <w:szCs w:val="22"/>
        </w:rPr>
        <w:t xml:space="preserve">·ή), </w:t>
      </w:r>
      <w:r w:rsidRPr="00154412">
        <w:rPr>
          <w:rFonts w:ascii="Arial" w:hAnsi="Arial" w:cs="Arial"/>
          <w:sz w:val="22"/>
          <w:szCs w:val="22"/>
        </w:rPr>
        <w:t>где</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b/>
          <w:sz w:val="22"/>
          <w:szCs w:val="22"/>
        </w:rPr>
        <w:t>-</w:t>
      </w:r>
      <w:r w:rsidRPr="00154412">
        <w:rPr>
          <w:rFonts w:ascii="Arial" w:hAnsi="Arial" w:cs="Arial"/>
          <w:sz w:val="22"/>
          <w:szCs w:val="22"/>
        </w:rPr>
        <w:t xml:space="preserve"> В</w:t>
      </w:r>
      <w:r w:rsidRPr="00154412">
        <w:rPr>
          <w:rFonts w:ascii="Arial" w:hAnsi="Arial" w:cs="Arial"/>
          <w:sz w:val="22"/>
          <w:szCs w:val="22"/>
          <w:vertAlign w:val="subscript"/>
        </w:rPr>
        <w:t>отп</w:t>
      </w:r>
      <w:r w:rsidRPr="00154412">
        <w:rPr>
          <w:rFonts w:ascii="Arial" w:hAnsi="Arial" w:cs="Arial"/>
          <w:sz w:val="22"/>
          <w:szCs w:val="22"/>
        </w:rPr>
        <w:t xml:space="preserve">  – расход топлива на отопление в натуральных величинах;</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rPr>
        <w:t xml:space="preserve">г </w:t>
      </w:r>
      <w:r w:rsidRPr="00154412">
        <w:rPr>
          <w:rFonts w:ascii="Arial" w:hAnsi="Arial" w:cs="Arial"/>
          <w:b/>
          <w:sz w:val="22"/>
          <w:szCs w:val="22"/>
        </w:rPr>
        <w:t>–</w:t>
      </w:r>
      <w:r w:rsidRPr="00154412">
        <w:rPr>
          <w:rFonts w:ascii="Arial" w:hAnsi="Arial" w:cs="Arial"/>
          <w:sz w:val="22"/>
          <w:szCs w:val="22"/>
        </w:rPr>
        <w:t xml:space="preserve"> потребление тепловой энергии на отопление и горячее водоснабжение, Гкал;</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w:t>
      </w:r>
      <w:r w:rsidRPr="00154412">
        <w:rPr>
          <w:rFonts w:ascii="Arial" w:hAnsi="Arial" w:cs="Arial"/>
          <w:sz w:val="22"/>
          <w:szCs w:val="22"/>
          <w:lang w:val="en-US"/>
        </w:rPr>
        <w:t>Q</w:t>
      </w:r>
      <w:r w:rsidRPr="00154412">
        <w:rPr>
          <w:rFonts w:ascii="Arial" w:hAnsi="Arial" w:cs="Arial"/>
          <w:sz w:val="22"/>
          <w:szCs w:val="22"/>
          <w:vertAlign w:val="subscript"/>
        </w:rPr>
        <w:t>нр</w:t>
      </w:r>
      <w:r w:rsidRPr="00154412">
        <w:rPr>
          <w:rFonts w:ascii="Arial" w:hAnsi="Arial" w:cs="Arial"/>
          <w:b/>
          <w:sz w:val="22"/>
          <w:szCs w:val="22"/>
        </w:rPr>
        <w:t>–</w:t>
      </w:r>
      <w:r w:rsidRPr="00154412">
        <w:rPr>
          <w:rFonts w:ascii="Arial" w:hAnsi="Arial" w:cs="Arial"/>
          <w:sz w:val="22"/>
          <w:szCs w:val="22"/>
        </w:rPr>
        <w:t xml:space="preserve"> фактическая теплота сгорания топлива, МДж/м</w:t>
      </w:r>
      <w:r w:rsidRPr="00154412">
        <w:rPr>
          <w:rFonts w:ascii="Arial" w:hAnsi="Arial" w:cs="Arial"/>
          <w:sz w:val="22"/>
          <w:szCs w:val="22"/>
          <w:vertAlign w:val="superscript"/>
        </w:rPr>
        <w:t>3</w:t>
      </w:r>
      <w:r w:rsidRPr="00154412">
        <w:rPr>
          <w:rFonts w:ascii="Arial" w:hAnsi="Arial" w:cs="Arial"/>
          <w:sz w:val="22"/>
          <w:szCs w:val="22"/>
        </w:rPr>
        <w:t xml:space="preserve"> (ккал/м</w:t>
      </w:r>
      <w:r w:rsidRPr="00154412">
        <w:rPr>
          <w:rFonts w:ascii="Arial" w:hAnsi="Arial" w:cs="Arial"/>
          <w:sz w:val="22"/>
          <w:szCs w:val="22"/>
          <w:vertAlign w:val="superscript"/>
        </w:rPr>
        <w:t>3</w:t>
      </w:r>
      <w:r w:rsidRPr="00154412">
        <w:rPr>
          <w:rFonts w:ascii="Arial" w:hAnsi="Arial" w:cs="Arial"/>
          <w:sz w:val="22"/>
          <w:szCs w:val="22"/>
        </w:rPr>
        <w:t>);</w:t>
      </w:r>
    </w:p>
    <w:p w:rsidR="00154412" w:rsidRPr="00154412" w:rsidRDefault="00154412" w:rsidP="00154412">
      <w:pPr>
        <w:spacing w:line="360" w:lineRule="auto"/>
        <w:ind w:firstLine="709"/>
        <w:rPr>
          <w:rFonts w:ascii="Arial" w:hAnsi="Arial" w:cs="Arial"/>
          <w:sz w:val="22"/>
          <w:szCs w:val="22"/>
        </w:rPr>
      </w:pPr>
      <w:r w:rsidRPr="00154412">
        <w:rPr>
          <w:rFonts w:ascii="Arial" w:hAnsi="Arial" w:cs="Arial"/>
          <w:sz w:val="22"/>
          <w:szCs w:val="22"/>
        </w:rPr>
        <w:t xml:space="preserve">- ή </w:t>
      </w:r>
      <w:r w:rsidRPr="00154412">
        <w:rPr>
          <w:rFonts w:ascii="Arial" w:hAnsi="Arial" w:cs="Arial"/>
          <w:b/>
          <w:sz w:val="22"/>
          <w:szCs w:val="22"/>
        </w:rPr>
        <w:t xml:space="preserve">– </w:t>
      </w:r>
      <w:r w:rsidRPr="00154412">
        <w:rPr>
          <w:rFonts w:ascii="Arial" w:hAnsi="Arial" w:cs="Arial"/>
          <w:sz w:val="22"/>
          <w:szCs w:val="22"/>
        </w:rPr>
        <w:t>к.п.д. отопительного котла;</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sz w:val="22"/>
          <w:szCs w:val="22"/>
        </w:rPr>
        <w:t>Исходные данные расчетов потребления тепловой энергии и расходов котельно-печного топлива на перспективные периоды приведены в таблице 2.7.1.</w:t>
      </w:r>
      <w:r w:rsidRPr="00154412">
        <w:rPr>
          <w:rFonts w:ascii="Arial" w:hAnsi="Arial" w:cs="Arial"/>
          <w:color w:val="000000"/>
          <w:sz w:val="22"/>
          <w:szCs w:val="22"/>
        </w:rPr>
        <w:t xml:space="preserve"> При выполнении расчетов учитывалось предполагаемое использование угля в качестве печного топлива на расчетный период реализации схемы теплоснабжения.</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Перспективные тепловые и топливные балансы системы централизованного теплоснабжения</w:t>
      </w: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lang w:val="en-US"/>
        </w:rPr>
      </w:pPr>
      <w:r w:rsidRPr="00154412">
        <w:rPr>
          <w:rFonts w:ascii="Arial" w:hAnsi="Arial" w:cs="Arial"/>
          <w:color w:val="000000"/>
          <w:sz w:val="22"/>
          <w:szCs w:val="22"/>
        </w:rPr>
        <w:t>Таблица 2.7.1.</w:t>
      </w:r>
    </w:p>
    <w:tbl>
      <w:tblPr>
        <w:tblW w:w="10119" w:type="dxa"/>
        <w:tblInd w:w="-459" w:type="dxa"/>
        <w:tblLayout w:type="fixed"/>
        <w:tblLook w:val="04A0" w:firstRow="1" w:lastRow="0" w:firstColumn="1" w:lastColumn="0" w:noHBand="0" w:noVBand="1"/>
      </w:tblPr>
      <w:tblGrid>
        <w:gridCol w:w="1296"/>
        <w:gridCol w:w="1114"/>
        <w:gridCol w:w="1276"/>
        <w:gridCol w:w="992"/>
        <w:gridCol w:w="850"/>
        <w:gridCol w:w="992"/>
        <w:gridCol w:w="1134"/>
        <w:gridCol w:w="1096"/>
        <w:gridCol w:w="1369"/>
      </w:tblGrid>
      <w:tr w:rsidR="00154412" w:rsidRPr="00154412" w:rsidTr="00EE0251">
        <w:trPr>
          <w:trHeight w:val="391"/>
        </w:trPr>
        <w:tc>
          <w:tcPr>
            <w:tcW w:w="129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1114"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Тепловая нагрузка с учетом потерь при транспортировке и СН, Гкал/час</w:t>
            </w:r>
          </w:p>
        </w:tc>
        <w:tc>
          <w:tcPr>
            <w:tcW w:w="127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Продолжительность отопительного периода, дней</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Объем производства тепловой энергии в год, Гкал</w:t>
            </w:r>
          </w:p>
        </w:tc>
        <w:tc>
          <w:tcPr>
            <w:tcW w:w="850"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Основное топливо</w:t>
            </w:r>
          </w:p>
        </w:tc>
        <w:tc>
          <w:tcPr>
            <w:tcW w:w="992"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Калорийный коэффициент топлива,  ккал/кг</w:t>
            </w:r>
          </w:p>
        </w:tc>
        <w:tc>
          <w:tcPr>
            <w:tcW w:w="1134"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Удельный расход топлива на производство тепловой энергии, кг.у.т/Гкал</w:t>
            </w:r>
          </w:p>
        </w:tc>
        <w:tc>
          <w:tcPr>
            <w:tcW w:w="1096"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Годовой расход основного топлива, т.у.т.</w:t>
            </w:r>
          </w:p>
        </w:tc>
        <w:tc>
          <w:tcPr>
            <w:tcW w:w="1369"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Годовой расход натурального топлива, тыс. куб.м./тонн</w:t>
            </w:r>
          </w:p>
        </w:tc>
      </w:tr>
      <w:tr w:rsidR="00154412" w:rsidRPr="00154412" w:rsidTr="00EE0251">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2015-2016 годы</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2,34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8609</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щепа</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2700</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196.08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7.574</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8.075</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0.87</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4573</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дрова</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1995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229</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3,39</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3.937</w:t>
            </w:r>
          </w:p>
        </w:tc>
      </w:tr>
      <w:tr w:rsidR="00154412" w:rsidRPr="00154412" w:rsidTr="00EE0251">
        <w:trPr>
          <w:trHeight w:val="30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2018-2019 годы</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3,35</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5991,24</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1054,57</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1336,59</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3493,86</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5523</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182,75</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618,40</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783,78</w:t>
            </w:r>
          </w:p>
        </w:tc>
      </w:tr>
      <w:tr w:rsidR="00154412" w:rsidRPr="00154412" w:rsidTr="00EE0251">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2020-2021 годы</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2,54</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5987,02</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176,48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1040,71</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1394,25</w:t>
            </w:r>
          </w:p>
        </w:tc>
      </w:tr>
      <w:tr w:rsidR="00154412" w:rsidRPr="00154412" w:rsidTr="00EE0251">
        <w:trPr>
          <w:trHeight w:val="70"/>
        </w:trPr>
        <w:tc>
          <w:tcPr>
            <w:tcW w:w="129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1,36</w:t>
            </w:r>
          </w:p>
        </w:tc>
        <w:tc>
          <w:tcPr>
            <w:tcW w:w="127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3494,55</w:t>
            </w:r>
          </w:p>
        </w:tc>
        <w:tc>
          <w:tcPr>
            <w:tcW w:w="85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176,48</w:t>
            </w:r>
          </w:p>
        </w:tc>
        <w:tc>
          <w:tcPr>
            <w:tcW w:w="1096"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616,72</w:t>
            </w:r>
          </w:p>
        </w:tc>
        <w:tc>
          <w:tcPr>
            <w:tcW w:w="1369"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826,23</w:t>
            </w:r>
          </w:p>
        </w:tc>
      </w:tr>
      <w:tr w:rsidR="00154412" w:rsidRPr="00154412" w:rsidTr="00EE0251">
        <w:trPr>
          <w:trHeight w:val="70"/>
        </w:trPr>
        <w:tc>
          <w:tcPr>
            <w:tcW w:w="10119"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2022-2024 годы</w:t>
            </w:r>
          </w:p>
        </w:tc>
      </w:tr>
      <w:tr w:rsidR="00154412" w:rsidRPr="00154412" w:rsidTr="00EE0251">
        <w:trPr>
          <w:trHeight w:val="70"/>
        </w:trPr>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№1</w:t>
            </w:r>
          </w:p>
        </w:tc>
        <w:tc>
          <w:tcPr>
            <w:tcW w:w="111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2,18</w:t>
            </w:r>
          </w:p>
        </w:tc>
        <w:tc>
          <w:tcPr>
            <w:tcW w:w="127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5932,61</w:t>
            </w:r>
          </w:p>
        </w:tc>
        <w:tc>
          <w:tcPr>
            <w:tcW w:w="850"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176,94</w:t>
            </w:r>
          </w:p>
        </w:tc>
        <w:tc>
          <w:tcPr>
            <w:tcW w:w="109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1049,72</w:t>
            </w:r>
          </w:p>
        </w:tc>
        <w:tc>
          <w:tcPr>
            <w:tcW w:w="1369"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1406,32</w:t>
            </w:r>
          </w:p>
        </w:tc>
      </w:tr>
      <w:tr w:rsidR="00154412" w:rsidRPr="00154412" w:rsidTr="00EE0251">
        <w:trPr>
          <w:trHeight w:val="70"/>
        </w:trPr>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Котельная №4</w:t>
            </w:r>
          </w:p>
        </w:tc>
        <w:tc>
          <w:tcPr>
            <w:tcW w:w="111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1,19</w:t>
            </w:r>
          </w:p>
        </w:tc>
        <w:tc>
          <w:tcPr>
            <w:tcW w:w="127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250</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3231,17</w:t>
            </w:r>
          </w:p>
        </w:tc>
        <w:tc>
          <w:tcPr>
            <w:tcW w:w="850"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уголь</w:t>
            </w:r>
          </w:p>
        </w:tc>
        <w:tc>
          <w:tcPr>
            <w:tcW w:w="992"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5225</w:t>
            </w:r>
          </w:p>
        </w:tc>
        <w:tc>
          <w:tcPr>
            <w:tcW w:w="1134"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176,94</w:t>
            </w:r>
          </w:p>
        </w:tc>
        <w:tc>
          <w:tcPr>
            <w:tcW w:w="1096"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ind w:left="-108" w:right="-61"/>
              <w:jc w:val="center"/>
              <w:rPr>
                <w:rFonts w:ascii="Arial" w:hAnsi="Arial" w:cs="Arial"/>
                <w:color w:val="000000"/>
                <w:sz w:val="22"/>
                <w:szCs w:val="22"/>
              </w:rPr>
            </w:pPr>
            <w:r w:rsidRPr="00154412">
              <w:rPr>
                <w:rFonts w:ascii="Arial" w:hAnsi="Arial" w:cs="Arial"/>
                <w:color w:val="000000"/>
                <w:sz w:val="22"/>
                <w:szCs w:val="22"/>
              </w:rPr>
              <w:t>571,82</w:t>
            </w:r>
          </w:p>
        </w:tc>
        <w:tc>
          <w:tcPr>
            <w:tcW w:w="1369" w:type="dxa"/>
            <w:tcBorders>
              <w:top w:val="single" w:sz="4" w:space="0" w:color="auto"/>
              <w:left w:val="nil"/>
              <w:bottom w:val="single" w:sz="4" w:space="0" w:color="auto"/>
              <w:right w:val="single" w:sz="4" w:space="0" w:color="auto"/>
            </w:tcBorders>
            <w:shd w:val="clear" w:color="auto" w:fill="auto"/>
            <w:vAlign w:val="bottom"/>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766,07</w:t>
            </w:r>
          </w:p>
        </w:tc>
      </w:tr>
    </w:tbl>
    <w:p w:rsidR="00154412" w:rsidRPr="00154412" w:rsidRDefault="00154412" w:rsidP="00154412">
      <w:pPr>
        <w:autoSpaceDE w:val="0"/>
        <w:autoSpaceDN w:val="0"/>
        <w:adjustRightInd w:val="0"/>
        <w:spacing w:line="360" w:lineRule="auto"/>
        <w:ind w:firstLine="709"/>
        <w:rPr>
          <w:rFonts w:ascii="Arial" w:hAnsi="Arial" w:cs="Arial"/>
          <w:color w:val="000000"/>
          <w:sz w:val="22"/>
          <w:szCs w:val="22"/>
          <w:lang w:val="en-US"/>
        </w:rPr>
      </w:pPr>
    </w:p>
    <w:p w:rsidR="00154412" w:rsidRPr="00154412" w:rsidRDefault="00154412" w:rsidP="00154412">
      <w:pPr>
        <w:autoSpaceDE w:val="0"/>
        <w:autoSpaceDN w:val="0"/>
        <w:adjustRightInd w:val="0"/>
        <w:spacing w:line="360" w:lineRule="auto"/>
        <w:ind w:firstLine="709"/>
        <w:jc w:val="right"/>
        <w:rPr>
          <w:rFonts w:ascii="Arial" w:hAnsi="Arial" w:cs="Arial"/>
          <w:color w:val="000000"/>
          <w:sz w:val="22"/>
          <w:szCs w:val="22"/>
          <w:lang w:val="en-US"/>
        </w:rPr>
      </w:pPr>
    </w:p>
    <w:p w:rsidR="00154412" w:rsidRPr="00154412" w:rsidRDefault="00154412" w:rsidP="00154412">
      <w:pPr>
        <w:spacing w:line="360" w:lineRule="auto"/>
        <w:jc w:val="center"/>
        <w:rPr>
          <w:rFonts w:ascii="Arial" w:eastAsia="Calibri" w:hAnsi="Arial" w:cs="Arial"/>
          <w:spacing w:val="-10"/>
          <w:sz w:val="22"/>
          <w:szCs w:val="22"/>
        </w:rPr>
      </w:pPr>
      <w:r w:rsidRPr="00154412">
        <w:rPr>
          <w:rFonts w:ascii="Arial" w:eastAsia="Calibri" w:hAnsi="Arial" w:cs="Arial"/>
          <w:b/>
          <w:sz w:val="22"/>
          <w:szCs w:val="22"/>
        </w:rPr>
        <w:t>2.7.2. Расчеты по каждому источнику тепловой энергии нормативных запасов аварийных видов топлива</w:t>
      </w:r>
    </w:p>
    <w:p w:rsidR="00154412" w:rsidRPr="00154412" w:rsidRDefault="00154412" w:rsidP="00154412">
      <w:pPr>
        <w:tabs>
          <w:tab w:val="left" w:pos="1134"/>
        </w:tabs>
        <w:spacing w:line="360" w:lineRule="auto"/>
        <w:ind w:firstLine="709"/>
        <w:jc w:val="both"/>
        <w:rPr>
          <w:rFonts w:ascii="Arial" w:hAnsi="Arial" w:cs="Arial"/>
          <w:sz w:val="22"/>
          <w:szCs w:val="22"/>
        </w:rPr>
      </w:pPr>
      <w:r w:rsidRPr="00154412">
        <w:rPr>
          <w:rFonts w:ascii="Arial" w:hAnsi="Arial" w:cs="Arial"/>
          <w:color w:val="000000"/>
          <w:sz w:val="22"/>
          <w:szCs w:val="22"/>
        </w:rPr>
        <w:t xml:space="preserve">Аварийный запас топлива (далее - АЗТ) источников централизованного теплоснабжения определяется в объёме топлива необходимом для обеспечения бесперебойной работы теплоисточников при максимальной нагрузке. </w:t>
      </w:r>
      <w:r w:rsidRPr="00154412">
        <w:rPr>
          <w:rFonts w:ascii="Arial" w:hAnsi="Arial" w:cs="Arial"/>
          <w:sz w:val="22"/>
          <w:szCs w:val="22"/>
        </w:rPr>
        <w:t>Нормативный запас аварийного топлива рассчитывается на трехсуточный период.</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Результаты расчетов АЗТ для котельных пгт.Куминскийна расчетный период реализации схемы теплоснабжения приведены в таблице 2.7.2.</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Аварийный запас топлива</w:t>
      </w:r>
    </w:p>
    <w:p w:rsidR="00154412" w:rsidRPr="00154412" w:rsidRDefault="00154412" w:rsidP="00154412">
      <w:pPr>
        <w:autoSpaceDE w:val="0"/>
        <w:autoSpaceDN w:val="0"/>
        <w:adjustRightInd w:val="0"/>
        <w:spacing w:line="360" w:lineRule="auto"/>
        <w:ind w:firstLine="709"/>
        <w:jc w:val="right"/>
        <w:rPr>
          <w:rFonts w:ascii="Arial" w:hAnsi="Arial" w:cs="Arial"/>
          <w:sz w:val="22"/>
          <w:szCs w:val="22"/>
        </w:rPr>
      </w:pPr>
      <w:r w:rsidRPr="00154412">
        <w:rPr>
          <w:rFonts w:ascii="Arial" w:hAnsi="Arial" w:cs="Arial"/>
          <w:color w:val="000000"/>
          <w:sz w:val="22"/>
          <w:szCs w:val="22"/>
        </w:rPr>
        <w:t>Таблица 2.7.2.</w:t>
      </w:r>
    </w:p>
    <w:tbl>
      <w:tblPr>
        <w:tblW w:w="9174" w:type="dxa"/>
        <w:tblInd w:w="93" w:type="dxa"/>
        <w:tblLook w:val="04A0" w:firstRow="1" w:lastRow="0" w:firstColumn="1" w:lastColumn="0" w:noHBand="0" w:noVBand="1"/>
      </w:tblPr>
      <w:tblGrid>
        <w:gridCol w:w="3276"/>
        <w:gridCol w:w="3118"/>
        <w:gridCol w:w="2780"/>
      </w:tblGrid>
      <w:tr w:rsidR="00154412" w:rsidRPr="00154412" w:rsidTr="00EE0251">
        <w:trPr>
          <w:trHeight w:val="70"/>
        </w:trPr>
        <w:tc>
          <w:tcPr>
            <w:tcW w:w="3276" w:type="dxa"/>
            <w:tcBorders>
              <w:top w:val="single" w:sz="4" w:space="0" w:color="auto"/>
              <w:left w:val="single" w:sz="4" w:space="0" w:color="auto"/>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Наименование котельной</w:t>
            </w:r>
          </w:p>
        </w:tc>
        <w:tc>
          <w:tcPr>
            <w:tcW w:w="3118"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Нормативный запас топлива, тыс. т</w:t>
            </w:r>
          </w:p>
        </w:tc>
        <w:tc>
          <w:tcPr>
            <w:tcW w:w="2780" w:type="dxa"/>
            <w:tcBorders>
              <w:top w:val="single" w:sz="4" w:space="0" w:color="auto"/>
              <w:left w:val="nil"/>
              <w:bottom w:val="single" w:sz="4" w:space="0" w:color="auto"/>
              <w:right w:val="single" w:sz="4" w:space="0" w:color="auto"/>
            </w:tcBorders>
            <w:shd w:val="clear" w:color="000000" w:fill="E6E6E6"/>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Эксплуатационный запас топлива, тыс. т</w:t>
            </w:r>
          </w:p>
        </w:tc>
      </w:tr>
      <w:tr w:rsidR="00154412" w:rsidRPr="00154412" w:rsidTr="00EE0251">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№1</w:t>
            </w:r>
          </w:p>
        </w:tc>
        <w:tc>
          <w:tcPr>
            <w:tcW w:w="3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1,222</w:t>
            </w:r>
          </w:p>
        </w:tc>
        <w:tc>
          <w:tcPr>
            <w:tcW w:w="278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1,103</w:t>
            </w:r>
          </w:p>
        </w:tc>
      </w:tr>
      <w:tr w:rsidR="00154412" w:rsidRPr="00154412" w:rsidTr="00EE0251">
        <w:trPr>
          <w:trHeight w:val="70"/>
        </w:trPr>
        <w:tc>
          <w:tcPr>
            <w:tcW w:w="3276" w:type="dxa"/>
            <w:tcBorders>
              <w:top w:val="nil"/>
              <w:left w:val="single" w:sz="4" w:space="0" w:color="auto"/>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Котельная №4</w:t>
            </w:r>
          </w:p>
        </w:tc>
        <w:tc>
          <w:tcPr>
            <w:tcW w:w="3118"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0,169</w:t>
            </w:r>
          </w:p>
        </w:tc>
        <w:tc>
          <w:tcPr>
            <w:tcW w:w="2780" w:type="dxa"/>
            <w:tcBorders>
              <w:top w:val="nil"/>
              <w:left w:val="nil"/>
              <w:bottom w:val="single" w:sz="4" w:space="0" w:color="auto"/>
              <w:right w:val="single" w:sz="4" w:space="0" w:color="auto"/>
            </w:tcBorders>
            <w:shd w:val="clear" w:color="auto" w:fill="auto"/>
            <w:vAlign w:val="bottom"/>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0,151</w:t>
            </w:r>
          </w:p>
        </w:tc>
      </w:tr>
    </w:tbl>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2.8. Оценка надежности теплоснабжения</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2.8.1. Перспективные показатели надежности, определяемых числом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 — 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 - 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При отказе части элементов система частично работоспособна, при отказе всех элементов — полностью не работоспособна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Для оценки надежности систем теплоснабжения, используется вероятностный показатель надежности R</w:t>
      </w:r>
      <w:r w:rsidRPr="00154412">
        <w:rPr>
          <w:rFonts w:ascii="Arial" w:hAnsi="Arial" w:cs="Arial"/>
          <w:color w:val="000000"/>
          <w:sz w:val="22"/>
          <w:szCs w:val="22"/>
          <w:vertAlign w:val="subscript"/>
        </w:rPr>
        <w:t>cr</w:t>
      </w:r>
      <w:r w:rsidRPr="00154412">
        <w:rPr>
          <w:rFonts w:ascii="Arial" w:hAnsi="Arial" w:cs="Arial"/>
          <w:color w:val="000000"/>
          <w:sz w:val="22"/>
          <w:szCs w:val="22"/>
        </w:rPr>
        <w:t xml:space="preserve">(t),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2.8.2. Перспективные показатели, определяемых приведенной продолжительностью прекращений подачи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Ввиду отсутствия отказов системы теплоснабжения за последние пять лет и прекращений подачи тепловой энергии, перспективные показатели с учётом совершенствования систем теплоснабжения и повышением качества элементов, из которых она состоит,  вычислить не представляется возможным.</w:t>
      </w:r>
    </w:p>
    <w:p w:rsidR="00154412" w:rsidRPr="00154412" w:rsidRDefault="00154412" w:rsidP="00154412">
      <w:pPr>
        <w:autoSpaceDE w:val="0"/>
        <w:autoSpaceDN w:val="0"/>
        <w:adjustRightInd w:val="0"/>
        <w:spacing w:line="360" w:lineRule="auto"/>
        <w:ind w:firstLine="720"/>
        <w:jc w:val="both"/>
        <w:rPr>
          <w:rFonts w:ascii="Arial" w:hAnsi="Arial" w:cs="Arial"/>
          <w:b/>
          <w:sz w:val="22"/>
          <w:szCs w:val="22"/>
        </w:rPr>
      </w:pPr>
      <w:r w:rsidRPr="00154412">
        <w:rPr>
          <w:rFonts w:ascii="Arial" w:hAnsi="Arial" w:cs="Arial"/>
          <w:b/>
          <w:sz w:val="22"/>
          <w:szCs w:val="22"/>
        </w:rPr>
        <w:t>2.8.3. Перспективные показатели, определяемых приведенным объемом недо отпуска тепла в результате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недоотпуск теплоты. </w:t>
      </w:r>
    </w:p>
    <w:p w:rsidR="00154412" w:rsidRPr="00154412" w:rsidRDefault="00154412" w:rsidP="00154412">
      <w:pPr>
        <w:autoSpaceDE w:val="0"/>
        <w:autoSpaceDN w:val="0"/>
        <w:adjustRightInd w:val="0"/>
        <w:spacing w:after="240" w:line="360" w:lineRule="auto"/>
        <w:ind w:firstLine="709"/>
        <w:jc w:val="both"/>
        <w:rPr>
          <w:rFonts w:ascii="Arial" w:hAnsi="Arial" w:cs="Arial"/>
          <w:color w:val="000000"/>
          <w:sz w:val="22"/>
          <w:szCs w:val="22"/>
        </w:rPr>
      </w:pPr>
      <w:r w:rsidRPr="00154412">
        <w:rPr>
          <w:rFonts w:ascii="Arial" w:hAnsi="Arial" w:cs="Arial"/>
          <w:color w:val="000000"/>
          <w:sz w:val="22"/>
          <w:szCs w:val="22"/>
        </w:rPr>
        <w:t>Интенсивность отказов определяется по зависимости:</w:t>
      </w:r>
    </w:p>
    <w:p w:rsidR="00154412" w:rsidRPr="00154412" w:rsidRDefault="00154412" w:rsidP="00154412">
      <w:pPr>
        <w:autoSpaceDE w:val="0"/>
        <w:autoSpaceDN w:val="0"/>
        <w:adjustRightInd w:val="0"/>
        <w:spacing w:after="240" w:line="360" w:lineRule="auto"/>
        <w:jc w:val="center"/>
        <w:rPr>
          <w:rFonts w:ascii="Arial" w:hAnsi="Arial" w:cs="Arial"/>
          <w:color w:val="000000"/>
          <w:sz w:val="22"/>
          <w:szCs w:val="22"/>
        </w:rPr>
      </w:pPr>
      <w:r w:rsidRPr="00154412">
        <w:rPr>
          <w:rFonts w:ascii="Arial" w:hAnsi="Arial" w:cs="Arial"/>
          <w:b/>
          <w:color w:val="000000"/>
          <w:sz w:val="22"/>
          <w:szCs w:val="22"/>
        </w:rPr>
        <w:t>Р= SМ</w:t>
      </w:r>
      <w:r w:rsidRPr="00154412">
        <w:rPr>
          <w:rFonts w:ascii="Arial" w:hAnsi="Arial" w:cs="Arial"/>
          <w:b/>
          <w:color w:val="000000"/>
          <w:sz w:val="22"/>
          <w:szCs w:val="22"/>
          <w:vertAlign w:val="subscript"/>
        </w:rPr>
        <w:t>от</w:t>
      </w:r>
      <w:r w:rsidRPr="00154412">
        <w:rPr>
          <w:rFonts w:ascii="Arial" w:hAnsi="Arial" w:cs="Arial"/>
          <w:b/>
          <w:color w:val="000000"/>
          <w:sz w:val="22"/>
          <w:szCs w:val="22"/>
        </w:rPr>
        <w:t>n</w:t>
      </w:r>
      <w:r w:rsidRPr="00154412">
        <w:rPr>
          <w:rFonts w:ascii="Arial" w:hAnsi="Arial" w:cs="Arial"/>
          <w:b/>
          <w:color w:val="000000"/>
          <w:sz w:val="22"/>
          <w:szCs w:val="22"/>
          <w:vertAlign w:val="subscript"/>
        </w:rPr>
        <w:t>от</w:t>
      </w:r>
      <w:r w:rsidRPr="00154412">
        <w:rPr>
          <w:rFonts w:ascii="Arial" w:hAnsi="Arial" w:cs="Arial"/>
          <w:b/>
          <w:color w:val="000000"/>
          <w:sz w:val="22"/>
          <w:szCs w:val="22"/>
        </w:rPr>
        <w:t>/SМ</w:t>
      </w:r>
      <w:r w:rsidRPr="00154412">
        <w:rPr>
          <w:rFonts w:ascii="Arial" w:hAnsi="Arial" w:cs="Arial"/>
          <w:b/>
          <w:color w:val="000000"/>
          <w:sz w:val="22"/>
          <w:szCs w:val="22"/>
          <w:vertAlign w:val="subscript"/>
        </w:rPr>
        <w:t>п</w:t>
      </w:r>
      <w:r w:rsidRPr="00154412">
        <w:rPr>
          <w:rFonts w:ascii="Arial" w:hAnsi="Arial" w:cs="Arial"/>
          <w:color w:val="000000"/>
          <w:sz w:val="22"/>
          <w:szCs w:val="22"/>
        </w:rPr>
        <w:t>, где</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М</w:t>
      </w:r>
      <w:r w:rsidRPr="00154412">
        <w:rPr>
          <w:rFonts w:ascii="Arial" w:eastAsia="Calibri" w:hAnsi="Arial" w:cs="Arial"/>
          <w:sz w:val="22"/>
          <w:szCs w:val="22"/>
          <w:vertAlign w:val="subscript"/>
        </w:rPr>
        <w:t>от</w:t>
      </w:r>
      <w:r w:rsidRPr="00154412">
        <w:rPr>
          <w:rFonts w:ascii="Arial" w:eastAsia="Calibri" w:hAnsi="Arial" w:cs="Arial"/>
          <w:sz w:val="22"/>
          <w:szCs w:val="22"/>
        </w:rPr>
        <w:t xml:space="preserve"> - материальная характеристика участков тепловой сети, выключенных из работы при отказе, м</w:t>
      </w:r>
      <w:r w:rsidRPr="00154412">
        <w:rPr>
          <w:rFonts w:ascii="Arial" w:eastAsia="Calibri" w:hAnsi="Arial" w:cs="Arial"/>
          <w:sz w:val="22"/>
          <w:szCs w:val="22"/>
          <w:vertAlign w:val="superscript"/>
        </w:rPr>
        <w:t>2</w:t>
      </w:r>
      <w:r w:rsidRPr="00154412">
        <w:rPr>
          <w:rFonts w:ascii="Arial" w:eastAsia="Calibri" w:hAnsi="Arial" w:cs="Arial"/>
          <w:sz w:val="22"/>
          <w:szCs w:val="22"/>
        </w:rPr>
        <w:t xml:space="preserve">;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b/>
          <w:sz w:val="22"/>
          <w:szCs w:val="22"/>
        </w:rPr>
        <w:t>-</w:t>
      </w:r>
      <w:r w:rsidRPr="00154412">
        <w:rPr>
          <w:rFonts w:ascii="Arial" w:eastAsia="Calibri" w:hAnsi="Arial" w:cs="Arial"/>
          <w:sz w:val="22"/>
          <w:szCs w:val="22"/>
        </w:rPr>
        <w:t xml:space="preserve"> n</w:t>
      </w:r>
      <w:r w:rsidRPr="00154412">
        <w:rPr>
          <w:rFonts w:ascii="Arial" w:eastAsia="Calibri" w:hAnsi="Arial" w:cs="Arial"/>
          <w:sz w:val="22"/>
          <w:szCs w:val="22"/>
          <w:vertAlign w:val="subscript"/>
        </w:rPr>
        <w:t xml:space="preserve">от </w:t>
      </w:r>
      <w:r w:rsidRPr="00154412">
        <w:rPr>
          <w:rFonts w:ascii="Arial" w:eastAsia="Calibri" w:hAnsi="Arial" w:cs="Arial"/>
          <w:sz w:val="22"/>
          <w:szCs w:val="22"/>
        </w:rPr>
        <w:t xml:space="preserve">- время вынужденного выключения участков сети, вызванное отказом и его устранением, ч;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SМ</w:t>
      </w:r>
      <w:r w:rsidRPr="00154412">
        <w:rPr>
          <w:rFonts w:ascii="Arial" w:eastAsia="Calibri" w:hAnsi="Arial" w:cs="Arial"/>
          <w:sz w:val="22"/>
          <w:szCs w:val="22"/>
          <w:vertAlign w:val="subscript"/>
        </w:rPr>
        <w:t>п</w:t>
      </w:r>
      <w:r w:rsidRPr="00154412">
        <w:rPr>
          <w:rFonts w:ascii="Arial" w:eastAsia="Calibri" w:hAnsi="Arial" w:cs="Arial"/>
          <w:sz w:val="22"/>
          <w:szCs w:val="22"/>
        </w:rPr>
        <w:t xml:space="preserve"> - 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154412" w:rsidRPr="00154412" w:rsidRDefault="00154412" w:rsidP="00154412">
      <w:pPr>
        <w:spacing w:line="360" w:lineRule="auto"/>
        <w:ind w:firstLine="709"/>
        <w:jc w:val="both"/>
        <w:rPr>
          <w:rFonts w:ascii="Arial" w:eastAsia="Calibri" w:hAnsi="Arial" w:cs="Arial"/>
          <w:sz w:val="22"/>
          <w:szCs w:val="22"/>
        </w:rPr>
      </w:pPr>
      <w:r w:rsidRPr="00154412">
        <w:rPr>
          <w:rFonts w:ascii="Arial" w:eastAsia="Calibri" w:hAnsi="Arial" w:cs="Arial"/>
          <w:sz w:val="22"/>
          <w:szCs w:val="22"/>
        </w:rPr>
        <w:t xml:space="preserve">Материальной характеристикой тепловой сети, состоящей из "n" участков является величина М, представляющая сумму произведений диаметров трубопроводов на их длину в метрах (учитываются как подающие, так и обратные трубопроводы). </w:t>
      </w: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color w:val="000000"/>
          <w:sz w:val="22"/>
          <w:szCs w:val="22"/>
        </w:rPr>
        <w:t>Относительный аварийный недоотпуск теплоты может быть определен по формуле</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r w:rsidRPr="00154412">
        <w:rPr>
          <w:rFonts w:ascii="Arial" w:hAnsi="Arial" w:cs="Arial"/>
          <w:b/>
          <w:color w:val="000000"/>
          <w:sz w:val="22"/>
          <w:szCs w:val="22"/>
        </w:rPr>
        <w:t>q = SQ</w:t>
      </w:r>
      <w:r w:rsidRPr="00154412">
        <w:rPr>
          <w:rFonts w:ascii="Arial" w:hAnsi="Arial" w:cs="Arial"/>
          <w:b/>
          <w:color w:val="000000"/>
          <w:sz w:val="22"/>
          <w:szCs w:val="22"/>
          <w:vertAlign w:val="subscript"/>
        </w:rPr>
        <w:t>ав</w:t>
      </w:r>
      <w:r w:rsidRPr="00154412">
        <w:rPr>
          <w:rFonts w:ascii="Arial" w:hAnsi="Arial" w:cs="Arial"/>
          <w:b/>
          <w:color w:val="000000"/>
          <w:sz w:val="22"/>
          <w:szCs w:val="22"/>
        </w:rPr>
        <w:t>/SQ</w:t>
      </w:r>
      <w:r w:rsidRPr="00154412">
        <w:rPr>
          <w:rFonts w:ascii="Arial" w:hAnsi="Arial" w:cs="Arial"/>
          <w:color w:val="000000"/>
          <w:sz w:val="22"/>
          <w:szCs w:val="22"/>
        </w:rPr>
        <w:t>, где</w:t>
      </w:r>
    </w:p>
    <w:p w:rsidR="00154412" w:rsidRPr="00154412" w:rsidRDefault="00154412" w:rsidP="00154412">
      <w:pPr>
        <w:autoSpaceDE w:val="0"/>
        <w:autoSpaceDN w:val="0"/>
        <w:adjustRightInd w:val="0"/>
        <w:spacing w:line="360" w:lineRule="auto"/>
        <w:jc w:val="center"/>
        <w:rPr>
          <w:rFonts w:ascii="Arial" w:hAnsi="Arial" w:cs="Arial"/>
          <w:color w:val="000000"/>
          <w:sz w:val="22"/>
          <w:szCs w:val="22"/>
        </w:rPr>
      </w:pP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-SQ</w:t>
      </w:r>
      <w:r w:rsidRPr="00154412">
        <w:rPr>
          <w:rFonts w:ascii="Arial" w:hAnsi="Arial" w:cs="Arial"/>
          <w:color w:val="000000"/>
          <w:sz w:val="22"/>
          <w:szCs w:val="22"/>
          <w:vertAlign w:val="subscript"/>
        </w:rPr>
        <w:t>ав</w:t>
      </w:r>
      <w:r w:rsidRPr="00154412">
        <w:rPr>
          <w:rFonts w:ascii="Arial" w:hAnsi="Arial" w:cs="Arial"/>
          <w:color w:val="000000"/>
          <w:sz w:val="22"/>
          <w:szCs w:val="22"/>
        </w:rPr>
        <w:t xml:space="preserve"> – аварийный недоотпуск теплоты за год;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SQ- расчетный отпуск теплоты всей системой теплоснабжения за год;</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r w:rsidRPr="00154412">
        <w:rPr>
          <w:rFonts w:ascii="Arial" w:hAnsi="Arial" w:cs="Arial"/>
          <w:sz w:val="22"/>
          <w:szCs w:val="22"/>
        </w:rPr>
        <w:t>Эти показатели в определенной мере характеризуют надежность работы системы теплоснабжения. Учитывая, что за прошедшие пять лет нарушений теплоснабжения не было, перспективные показатели по указанной теме равны нулю.</w:t>
      </w:r>
    </w:p>
    <w:p w:rsidR="00154412" w:rsidRPr="00154412" w:rsidRDefault="00154412" w:rsidP="00154412">
      <w:pPr>
        <w:autoSpaceDE w:val="0"/>
        <w:autoSpaceDN w:val="0"/>
        <w:adjustRightInd w:val="0"/>
        <w:spacing w:line="360" w:lineRule="auto"/>
        <w:ind w:firstLine="720"/>
        <w:jc w:val="both"/>
        <w:rPr>
          <w:rFonts w:ascii="Arial" w:hAnsi="Arial" w:cs="Arial"/>
          <w:sz w:val="22"/>
          <w:szCs w:val="22"/>
        </w:rPr>
      </w:pPr>
    </w:p>
    <w:p w:rsidR="00154412" w:rsidRPr="00154412" w:rsidRDefault="00154412" w:rsidP="00154412">
      <w:pPr>
        <w:autoSpaceDE w:val="0"/>
        <w:autoSpaceDN w:val="0"/>
        <w:adjustRightInd w:val="0"/>
        <w:spacing w:line="360" w:lineRule="auto"/>
        <w:jc w:val="both"/>
        <w:rPr>
          <w:rFonts w:ascii="Arial" w:hAnsi="Arial" w:cs="Arial"/>
          <w:b/>
          <w:sz w:val="22"/>
          <w:szCs w:val="22"/>
        </w:rPr>
      </w:pPr>
      <w:r w:rsidRPr="00154412">
        <w:rPr>
          <w:rFonts w:ascii="Arial" w:hAnsi="Arial" w:cs="Arial"/>
          <w:b/>
          <w:sz w:val="22"/>
          <w:szCs w:val="22"/>
        </w:rPr>
        <w:t>2.8.4.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Наладка тепловых сетей является ключевым фактором в обеспечении надежного функционирования снабжения теплом потребителей. Отсутствие производства наладочных работ на тепловых сетях является причиной перетопов у одних потребителей и непрогрев у других. При этом на источниках тепловой энергии наблюдается значительный перерасход топлива (до 30 %). Эффективность наладочных работ на теплосетях всегда была и остаётся высокой. </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 Допускается отклонение параметров качества тепловой энергии, теплоносителя, в пределах установленных нормативными правовыми актами, в том числе по температуре теплоносителя в ночное время (с 23.00 до 6.00 часов) не более чем на 5 </w:t>
      </w:r>
      <w:r w:rsidRPr="00154412">
        <w:rPr>
          <w:rFonts w:ascii="Arial" w:hAnsi="Arial" w:cs="Arial"/>
          <w:color w:val="000000"/>
          <w:sz w:val="22"/>
          <w:szCs w:val="22"/>
          <w:vertAlign w:val="superscript"/>
        </w:rPr>
        <w:t>о</w:t>
      </w:r>
      <w:r w:rsidRPr="00154412">
        <w:rPr>
          <w:rFonts w:ascii="Arial" w:hAnsi="Arial" w:cs="Arial"/>
          <w:color w:val="000000"/>
          <w:sz w:val="22"/>
          <w:szCs w:val="22"/>
        </w:rPr>
        <w:t xml:space="preserve">С, в дневное время (с 6.00 до 23.00) не более чем на 3 </w:t>
      </w:r>
      <w:r w:rsidRPr="00154412">
        <w:rPr>
          <w:rFonts w:ascii="Arial" w:hAnsi="Arial" w:cs="Arial"/>
          <w:color w:val="000000"/>
          <w:sz w:val="22"/>
          <w:szCs w:val="22"/>
          <w:vertAlign w:val="superscript"/>
        </w:rPr>
        <w:t>о</w:t>
      </w:r>
      <w:r w:rsidRPr="00154412">
        <w:rPr>
          <w:rFonts w:ascii="Arial" w:hAnsi="Arial" w:cs="Arial"/>
          <w:color w:val="000000"/>
          <w:sz w:val="22"/>
          <w:szCs w:val="22"/>
        </w:rPr>
        <w:t>С.</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keepNext/>
        <w:keepLines/>
        <w:spacing w:line="360" w:lineRule="auto"/>
        <w:jc w:val="center"/>
        <w:outlineLvl w:val="0"/>
        <w:rPr>
          <w:rFonts w:asciiTheme="majorHAnsi" w:eastAsiaTheme="majorEastAsia" w:hAnsiTheme="majorHAnsi" w:cstheme="majorBidi"/>
          <w:color w:val="365F91" w:themeColor="accent1" w:themeShade="BF"/>
          <w:spacing w:val="-10"/>
          <w:sz w:val="22"/>
          <w:szCs w:val="22"/>
        </w:rPr>
      </w:pPr>
      <w:r w:rsidRPr="00154412">
        <w:rPr>
          <w:rFonts w:asciiTheme="majorHAnsi" w:eastAsiaTheme="majorEastAsia" w:hAnsiTheme="majorHAnsi" w:cstheme="majorBidi"/>
          <w:color w:val="365F91" w:themeColor="accent1" w:themeShade="BF"/>
          <w:sz w:val="22"/>
          <w:szCs w:val="22"/>
        </w:rPr>
        <w:t>2.9.Обоснование инвестиций в строительство, реконструкцию и техническое перевооружение</w:t>
      </w:r>
    </w:p>
    <w:p w:rsidR="00154412" w:rsidRPr="00154412" w:rsidRDefault="00154412" w:rsidP="00154412">
      <w:pPr>
        <w:spacing w:line="360" w:lineRule="auto"/>
        <w:jc w:val="center"/>
        <w:rPr>
          <w:rFonts w:ascii="Arial" w:hAnsi="Arial" w:cs="Arial"/>
          <w:b/>
          <w:sz w:val="22"/>
          <w:szCs w:val="22"/>
        </w:rPr>
      </w:pPr>
      <w:r w:rsidRPr="00154412">
        <w:rPr>
          <w:rFonts w:ascii="Arial" w:hAnsi="Arial" w:cs="Arial"/>
          <w:b/>
          <w:sz w:val="22"/>
          <w:szCs w:val="22"/>
        </w:rPr>
        <w:t>2.9.1.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154412" w:rsidRPr="00154412" w:rsidRDefault="00154412" w:rsidP="00154412">
      <w:pPr>
        <w:spacing w:line="360" w:lineRule="auto"/>
        <w:ind w:firstLine="709"/>
        <w:jc w:val="both"/>
        <w:rPr>
          <w:rFonts w:ascii="Arial" w:hAnsi="Arial" w:cs="Arial"/>
          <w:b/>
          <w:sz w:val="22"/>
          <w:szCs w:val="22"/>
        </w:rPr>
      </w:pPr>
      <w:r w:rsidRPr="00154412">
        <w:rPr>
          <w:rFonts w:ascii="Arial" w:hAnsi="Arial" w:cs="Arial"/>
          <w:b/>
          <w:sz w:val="22"/>
          <w:szCs w:val="22"/>
        </w:rPr>
        <w:t>Источники тепловой энергии</w:t>
      </w:r>
    </w:p>
    <w:p w:rsidR="00154412" w:rsidRPr="00154412" w:rsidRDefault="00154412" w:rsidP="00154412">
      <w:pPr>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Настоящая технико-экономическая оценка выполнена с целью определения потребности в финансовых средствах при развитии системы теплоснабжения поселения. Капитальные затраты на модернизацию котельных определены по укрупненным показателям капитальных затрат на строительство котельных, использующих в качестве котельно-печного топлива дрова и щепу. Учитывая, что срок эксплуатации котлов к 2029 году составит более 25 лет, представляется экономически обоснованным выполнить полную замену котельного оборудования с использованием котельных агрегатов работающих на древесной щепе.</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Результаты экспертной оценки капитальных затрат на модернизацию котельных приведены в таблице 2.9.1. в текущих ценах.</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b/>
          <w:bCs/>
          <w:i/>
          <w:iCs/>
          <w:color w:val="000000"/>
          <w:sz w:val="22"/>
          <w:szCs w:val="22"/>
        </w:rPr>
      </w:pPr>
    </w:p>
    <w:p w:rsidR="00154412" w:rsidRPr="00154412" w:rsidRDefault="00154412" w:rsidP="00154412">
      <w:pPr>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источников тепловой энергии, млн.руб.</w:t>
      </w:r>
    </w:p>
    <w:p w:rsidR="00154412" w:rsidRPr="00154412" w:rsidRDefault="00154412" w:rsidP="00154412">
      <w:pPr>
        <w:spacing w:line="360" w:lineRule="auto"/>
        <w:ind w:firstLine="709"/>
        <w:jc w:val="right"/>
        <w:rPr>
          <w:rFonts w:ascii="Arial" w:hAnsi="Arial" w:cs="Arial"/>
          <w:sz w:val="22"/>
          <w:szCs w:val="22"/>
        </w:rPr>
      </w:pPr>
      <w:r w:rsidRPr="00154412">
        <w:rPr>
          <w:rFonts w:ascii="Arial" w:hAnsi="Arial" w:cs="Arial"/>
          <w:color w:val="000000"/>
          <w:sz w:val="22"/>
          <w:szCs w:val="22"/>
        </w:rPr>
        <w:t>Таблица 2.9.1.</w:t>
      </w:r>
    </w:p>
    <w:tbl>
      <w:tblPr>
        <w:tblW w:w="5000" w:type="pct"/>
        <w:tblLook w:val="04A0" w:firstRow="1" w:lastRow="0" w:firstColumn="1" w:lastColumn="0" w:noHBand="0" w:noVBand="1"/>
      </w:tblPr>
      <w:tblGrid>
        <w:gridCol w:w="4204"/>
        <w:gridCol w:w="1377"/>
        <w:gridCol w:w="1377"/>
        <w:gridCol w:w="1377"/>
        <w:gridCol w:w="1377"/>
      </w:tblGrid>
      <w:tr w:rsidR="00154412" w:rsidRPr="00154412" w:rsidTr="00EE0251">
        <w:trPr>
          <w:trHeight w:val="624"/>
        </w:trPr>
        <w:tc>
          <w:tcPr>
            <w:tcW w:w="21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0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котельных</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29,74</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№1 (ДКВР)</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19,17</w:t>
            </w:r>
          </w:p>
        </w:tc>
      </w:tr>
      <w:tr w:rsidR="00154412" w:rsidRPr="00154412" w:rsidTr="00EE0251">
        <w:trPr>
          <w:trHeight w:val="624"/>
        </w:trPr>
        <w:tc>
          <w:tcPr>
            <w:tcW w:w="2164"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Техническое перевооружение здания котельной №4</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09" w:type="pct"/>
            <w:tcBorders>
              <w:top w:val="nil"/>
              <w:left w:val="nil"/>
              <w:bottom w:val="single" w:sz="4" w:space="0" w:color="auto"/>
              <w:right w:val="single" w:sz="4" w:space="0" w:color="auto"/>
            </w:tcBorders>
            <w:shd w:val="clear" w:color="auto" w:fill="auto"/>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10,57</w:t>
            </w:r>
          </w:p>
        </w:tc>
      </w:tr>
    </w:tbl>
    <w:p w:rsidR="00154412" w:rsidRPr="00154412" w:rsidRDefault="00154412" w:rsidP="00154412">
      <w:pPr>
        <w:autoSpaceDE w:val="0"/>
        <w:autoSpaceDN w:val="0"/>
        <w:adjustRightInd w:val="0"/>
        <w:spacing w:line="360" w:lineRule="auto"/>
        <w:jc w:val="both"/>
        <w:rPr>
          <w:rFonts w:ascii="Arial" w:hAnsi="Arial" w:cs="Arial"/>
          <w:sz w:val="22"/>
          <w:szCs w:val="22"/>
          <w:lang w:val="en-US"/>
        </w:rPr>
      </w:pP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модернизацию источников тепловой энергии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b/>
          <w:color w:val="000000"/>
          <w:sz w:val="22"/>
          <w:szCs w:val="22"/>
        </w:rPr>
        <w:t>Тепловые сети.</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 xml:space="preserve">Капитальные затраты на строительство и реконструкцию тепловых сетей городского поселения Куминский определены в соответствии с </w:t>
      </w:r>
      <w:r w:rsidRPr="00154412">
        <w:rPr>
          <w:rFonts w:ascii="Arial" w:hAnsi="Arial" w:cs="Arial"/>
          <w:color w:val="040308"/>
          <w:sz w:val="22"/>
          <w:szCs w:val="22"/>
        </w:rPr>
        <w:t>НЦС 81-02-13-2011.</w:t>
      </w:r>
      <w:r w:rsidRPr="00154412">
        <w:rPr>
          <w:rFonts w:ascii="Arial" w:hAnsi="Arial" w:cs="Arial"/>
          <w:sz w:val="22"/>
          <w:szCs w:val="22"/>
        </w:rPr>
        <w:t xml:space="preserve">Капитальные затраты на реконструкцию и строительство тепловых сетей определенные по укрупненным нормативам цены строительства (тыс.руб. на 1 км. трассы) - </w:t>
      </w:r>
      <w:r w:rsidRPr="00154412">
        <w:rPr>
          <w:rFonts w:ascii="Arial" w:hAnsi="Arial" w:cs="Arial"/>
          <w:bCs/>
          <w:iCs/>
          <w:color w:val="000000"/>
          <w:sz w:val="22"/>
          <w:szCs w:val="22"/>
        </w:rPr>
        <w:t xml:space="preserve">капитальные затраты на строительство тепловых сетей для обеспечения перспективных приростов тепловой нагрузки и капитальные затраты на строительство тепловых сетей для повышения эффективности функционирования системы теплоснабжения </w:t>
      </w:r>
      <w:r w:rsidRPr="00154412">
        <w:rPr>
          <w:rFonts w:ascii="Arial" w:hAnsi="Arial" w:cs="Arial"/>
          <w:sz w:val="22"/>
          <w:szCs w:val="22"/>
        </w:rPr>
        <w:t>приведены в таблице 2.9.2. в текущих ценах.</w:t>
      </w:r>
    </w:p>
    <w:p w:rsidR="00154412" w:rsidRPr="00154412" w:rsidRDefault="00154412" w:rsidP="00154412">
      <w:pPr>
        <w:autoSpaceDE w:val="0"/>
        <w:autoSpaceDN w:val="0"/>
        <w:adjustRightInd w:val="0"/>
        <w:spacing w:line="360" w:lineRule="auto"/>
        <w:ind w:firstLine="709"/>
        <w:jc w:val="center"/>
        <w:rPr>
          <w:rFonts w:ascii="Arial" w:hAnsi="Arial" w:cs="Arial"/>
          <w:b/>
          <w:bCs/>
          <w:i/>
          <w:iCs/>
          <w:color w:val="000000"/>
          <w:sz w:val="22"/>
          <w:szCs w:val="22"/>
        </w:rPr>
      </w:pPr>
    </w:p>
    <w:p w:rsidR="00154412" w:rsidRPr="00154412" w:rsidRDefault="00154412" w:rsidP="00154412">
      <w:pPr>
        <w:autoSpaceDE w:val="0"/>
        <w:autoSpaceDN w:val="0"/>
        <w:adjustRightInd w:val="0"/>
        <w:spacing w:line="360" w:lineRule="auto"/>
        <w:ind w:firstLine="709"/>
        <w:jc w:val="center"/>
        <w:rPr>
          <w:rFonts w:ascii="Arial" w:hAnsi="Arial" w:cs="Arial"/>
          <w:color w:val="000000"/>
          <w:sz w:val="22"/>
          <w:szCs w:val="22"/>
        </w:rPr>
      </w:pPr>
      <w:r w:rsidRPr="00154412">
        <w:rPr>
          <w:rFonts w:ascii="Arial" w:hAnsi="Arial" w:cs="Arial"/>
          <w:b/>
          <w:bCs/>
          <w:i/>
          <w:iCs/>
          <w:color w:val="000000"/>
          <w:sz w:val="22"/>
          <w:szCs w:val="22"/>
        </w:rPr>
        <w:t>Капитальные затраты на реконструкцию и модернизацию тепловых сетей, млн.руб.</w:t>
      </w:r>
    </w:p>
    <w:p w:rsidR="00154412" w:rsidRPr="00154412" w:rsidRDefault="00154412" w:rsidP="00154412">
      <w:pPr>
        <w:autoSpaceDE w:val="0"/>
        <w:autoSpaceDN w:val="0"/>
        <w:adjustRightInd w:val="0"/>
        <w:spacing w:line="360" w:lineRule="auto"/>
        <w:ind w:firstLine="709"/>
        <w:jc w:val="right"/>
        <w:rPr>
          <w:rFonts w:ascii="Arial" w:hAnsi="Arial" w:cs="Arial"/>
          <w:bCs/>
          <w:iCs/>
          <w:color w:val="000000"/>
          <w:sz w:val="22"/>
          <w:szCs w:val="22"/>
        </w:rPr>
      </w:pPr>
      <w:r w:rsidRPr="00154412">
        <w:rPr>
          <w:rFonts w:ascii="Arial" w:hAnsi="Arial" w:cs="Arial"/>
          <w:color w:val="000000"/>
          <w:sz w:val="22"/>
          <w:szCs w:val="22"/>
        </w:rPr>
        <w:t>Таблица 2.9.2.</w:t>
      </w:r>
    </w:p>
    <w:tbl>
      <w:tblPr>
        <w:tblW w:w="5000" w:type="pct"/>
        <w:tblLook w:val="04A0" w:firstRow="1" w:lastRow="0" w:firstColumn="1" w:lastColumn="0" w:noHBand="0" w:noVBand="1"/>
      </w:tblPr>
      <w:tblGrid>
        <w:gridCol w:w="3784"/>
        <w:gridCol w:w="1482"/>
        <w:gridCol w:w="1482"/>
        <w:gridCol w:w="1482"/>
        <w:gridCol w:w="1482"/>
      </w:tblGrid>
      <w:tr w:rsidR="00154412" w:rsidRPr="00154412" w:rsidTr="00EE0251">
        <w:trPr>
          <w:trHeight w:val="20"/>
        </w:trPr>
        <w:tc>
          <w:tcPr>
            <w:tcW w:w="19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Показатель</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2015-2019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2020-2024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2025-2029 годы</w:t>
            </w:r>
          </w:p>
        </w:tc>
        <w:tc>
          <w:tcPr>
            <w:tcW w:w="7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ИТОГО</w:t>
            </w:r>
          </w:p>
        </w:tc>
      </w:tr>
      <w:tr w:rsidR="00154412" w:rsidRPr="00154412" w:rsidTr="00EE0251">
        <w:trPr>
          <w:trHeight w:val="20"/>
        </w:trPr>
        <w:tc>
          <w:tcPr>
            <w:tcW w:w="1948" w:type="pct"/>
            <w:tcBorders>
              <w:top w:val="nil"/>
              <w:left w:val="single" w:sz="4" w:space="0" w:color="auto"/>
              <w:bottom w:val="single" w:sz="4" w:space="0" w:color="auto"/>
              <w:right w:val="single" w:sz="4" w:space="0" w:color="auto"/>
            </w:tcBorders>
            <w:shd w:val="clear" w:color="auto" w:fill="auto"/>
            <w:vAlign w:val="center"/>
            <w:hideMark/>
          </w:tcPr>
          <w:p w:rsidR="00154412" w:rsidRPr="00154412" w:rsidRDefault="00154412" w:rsidP="00154412">
            <w:pPr>
              <w:rPr>
                <w:rFonts w:ascii="Arial" w:hAnsi="Arial" w:cs="Arial"/>
                <w:color w:val="000000"/>
                <w:sz w:val="22"/>
                <w:szCs w:val="22"/>
              </w:rPr>
            </w:pPr>
            <w:r w:rsidRPr="00154412">
              <w:rPr>
                <w:rFonts w:ascii="Arial" w:hAnsi="Arial" w:cs="Arial"/>
                <w:color w:val="000000"/>
                <w:sz w:val="22"/>
                <w:szCs w:val="22"/>
              </w:rPr>
              <w:t>Реконструкция тепловых сетей для повышения эффективности функционирования системы теплоснабжения</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91,25</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65,69</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w:t>
            </w:r>
          </w:p>
        </w:tc>
        <w:tc>
          <w:tcPr>
            <w:tcW w:w="763" w:type="pct"/>
            <w:tcBorders>
              <w:top w:val="nil"/>
              <w:left w:val="nil"/>
              <w:bottom w:val="single" w:sz="4" w:space="0" w:color="auto"/>
              <w:right w:val="single" w:sz="4" w:space="0" w:color="auto"/>
            </w:tcBorders>
            <w:shd w:val="clear" w:color="auto" w:fill="auto"/>
            <w:noWrap/>
            <w:vAlign w:val="center"/>
            <w:hideMark/>
          </w:tcPr>
          <w:p w:rsidR="00154412" w:rsidRPr="00154412" w:rsidRDefault="00154412" w:rsidP="00154412">
            <w:pPr>
              <w:jc w:val="center"/>
              <w:rPr>
                <w:rFonts w:ascii="Arial" w:hAnsi="Arial" w:cs="Arial"/>
                <w:color w:val="000000"/>
                <w:sz w:val="22"/>
                <w:szCs w:val="22"/>
              </w:rPr>
            </w:pPr>
            <w:r w:rsidRPr="00154412">
              <w:rPr>
                <w:rFonts w:ascii="Arial" w:hAnsi="Arial" w:cs="Arial"/>
                <w:color w:val="000000"/>
                <w:sz w:val="22"/>
                <w:szCs w:val="22"/>
              </w:rPr>
              <w:t>156,94</w:t>
            </w:r>
          </w:p>
        </w:tc>
      </w:tr>
    </w:tbl>
    <w:p w:rsidR="00154412" w:rsidRPr="00154412" w:rsidRDefault="00154412" w:rsidP="00154412">
      <w:pPr>
        <w:tabs>
          <w:tab w:val="left" w:pos="7769"/>
        </w:tabs>
        <w:autoSpaceDE w:val="0"/>
        <w:autoSpaceDN w:val="0"/>
        <w:adjustRightInd w:val="0"/>
        <w:spacing w:line="360" w:lineRule="auto"/>
        <w:ind w:firstLine="709"/>
        <w:jc w:val="both"/>
        <w:rPr>
          <w:rFonts w:ascii="Arial" w:hAnsi="Arial" w:cs="Arial"/>
          <w:color w:val="000000"/>
          <w:sz w:val="22"/>
          <w:szCs w:val="22"/>
        </w:rPr>
      </w:pPr>
      <w:r w:rsidRPr="00154412">
        <w:rPr>
          <w:rFonts w:ascii="Arial" w:hAnsi="Arial" w:cs="Arial"/>
          <w:color w:val="000000"/>
          <w:sz w:val="22"/>
          <w:szCs w:val="22"/>
        </w:rPr>
        <w:tab/>
      </w:r>
    </w:p>
    <w:p w:rsidR="00154412" w:rsidRPr="00154412" w:rsidRDefault="00154412" w:rsidP="00154412">
      <w:pPr>
        <w:autoSpaceDE w:val="0"/>
        <w:autoSpaceDN w:val="0"/>
        <w:adjustRightInd w:val="0"/>
        <w:spacing w:line="360" w:lineRule="auto"/>
        <w:ind w:firstLine="709"/>
        <w:jc w:val="both"/>
        <w:rPr>
          <w:rFonts w:ascii="Arial" w:hAnsi="Arial" w:cs="Arial"/>
          <w:bCs/>
          <w:iCs/>
          <w:color w:val="000000"/>
          <w:sz w:val="22"/>
          <w:szCs w:val="22"/>
        </w:rPr>
      </w:pPr>
      <w:r w:rsidRPr="00154412">
        <w:rPr>
          <w:rFonts w:ascii="Arial" w:hAnsi="Arial" w:cs="Arial"/>
          <w:color w:val="000000"/>
          <w:sz w:val="22"/>
          <w:szCs w:val="22"/>
        </w:rPr>
        <w:t xml:space="preserve">Для уточнения капитальных затрат на </w:t>
      </w:r>
      <w:r w:rsidRPr="00154412">
        <w:rPr>
          <w:rFonts w:ascii="Arial" w:hAnsi="Arial" w:cs="Arial"/>
          <w:sz w:val="22"/>
          <w:szCs w:val="22"/>
        </w:rPr>
        <w:t xml:space="preserve">строительство, реконструкцию тепловых сетей </w:t>
      </w:r>
      <w:r w:rsidRPr="00154412">
        <w:rPr>
          <w:rFonts w:ascii="Arial" w:hAnsi="Arial" w:cs="Arial"/>
          <w:bCs/>
          <w:iCs/>
          <w:color w:val="000000"/>
          <w:sz w:val="22"/>
          <w:szCs w:val="22"/>
        </w:rPr>
        <w:t>требуется выполнение дальнейших проектных и сметных работ.</w:t>
      </w:r>
    </w:p>
    <w:p w:rsidR="00154412" w:rsidRPr="00154412" w:rsidRDefault="00154412" w:rsidP="00154412">
      <w:pPr>
        <w:autoSpaceDE w:val="0"/>
        <w:autoSpaceDN w:val="0"/>
        <w:adjustRightInd w:val="0"/>
        <w:spacing w:line="360" w:lineRule="auto"/>
        <w:ind w:firstLine="709"/>
        <w:jc w:val="both"/>
        <w:rPr>
          <w:rFonts w:ascii="Arial" w:hAnsi="Arial" w:cs="Arial"/>
          <w:color w:val="000000"/>
          <w:sz w:val="22"/>
          <w:szCs w:val="22"/>
        </w:rPr>
      </w:pPr>
    </w:p>
    <w:p w:rsidR="00154412" w:rsidRPr="00154412" w:rsidRDefault="00154412" w:rsidP="00154412">
      <w:pPr>
        <w:keepNext/>
        <w:keepLines/>
        <w:spacing w:line="360" w:lineRule="auto"/>
        <w:jc w:val="center"/>
        <w:outlineLvl w:val="0"/>
        <w:rPr>
          <w:rFonts w:asciiTheme="majorHAnsi" w:hAnsiTheme="majorHAnsi" w:cstheme="majorBidi"/>
          <w:color w:val="365F91" w:themeColor="accent1" w:themeShade="BF"/>
          <w:sz w:val="22"/>
          <w:szCs w:val="22"/>
        </w:rPr>
      </w:pPr>
      <w:r w:rsidRPr="00154412">
        <w:rPr>
          <w:rFonts w:asciiTheme="majorHAnsi" w:eastAsiaTheme="majorEastAsia" w:hAnsiTheme="majorHAnsi" w:cstheme="majorBidi"/>
          <w:color w:val="365F91" w:themeColor="accent1" w:themeShade="BF"/>
          <w:sz w:val="22"/>
          <w:szCs w:val="22"/>
        </w:rPr>
        <w:t>2.10.Обоснование предложения по определению единой теплоснабжающей организации</w:t>
      </w:r>
    </w:p>
    <w:p w:rsidR="00154412" w:rsidRPr="00154412" w:rsidRDefault="00154412" w:rsidP="00154412">
      <w:pPr>
        <w:autoSpaceDE w:val="0"/>
        <w:autoSpaceDN w:val="0"/>
        <w:adjustRightInd w:val="0"/>
        <w:spacing w:line="360" w:lineRule="auto"/>
        <w:ind w:firstLine="709"/>
        <w:jc w:val="both"/>
        <w:rPr>
          <w:rFonts w:ascii="Arial" w:hAnsi="Arial" w:cs="Arial"/>
          <w:b/>
          <w:color w:val="000000"/>
          <w:sz w:val="22"/>
          <w:szCs w:val="22"/>
        </w:rPr>
      </w:pPr>
      <w:r w:rsidRPr="00154412">
        <w:rPr>
          <w:rFonts w:ascii="Arial" w:hAnsi="Arial" w:cs="Arial"/>
          <w:color w:val="000000"/>
          <w:sz w:val="22"/>
          <w:szCs w:val="22"/>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w:t>
      </w:r>
      <w:r w:rsidRPr="00154412">
        <w:rPr>
          <w:rFonts w:ascii="Arial" w:hAnsi="Arial" w:cs="Arial"/>
          <w:b/>
          <w:color w:val="000000"/>
          <w:sz w:val="22"/>
          <w:szCs w:val="22"/>
        </w:rPr>
        <w:t>Постановлением Правительства Российской Федерации от 8 августа 2012 г. N 808, далее – Постановление.</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В соответствии с п. 7. Постановления критериями определения единой теплоснабжающей организации являются:</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размер собственного капитала;</w:t>
      </w:r>
    </w:p>
    <w:p w:rsidR="00154412" w:rsidRPr="00154412" w:rsidRDefault="00154412" w:rsidP="00154412">
      <w:pPr>
        <w:widowControl w:val="0"/>
        <w:autoSpaceDE w:val="0"/>
        <w:autoSpaceDN w:val="0"/>
        <w:adjustRightInd w:val="0"/>
        <w:spacing w:line="360" w:lineRule="auto"/>
        <w:ind w:firstLine="709"/>
        <w:jc w:val="both"/>
        <w:rPr>
          <w:rFonts w:ascii="Arial" w:hAnsi="Arial" w:cs="Arial"/>
          <w:sz w:val="22"/>
          <w:szCs w:val="22"/>
        </w:rPr>
      </w:pPr>
      <w:r w:rsidRPr="00154412">
        <w:rPr>
          <w:rFonts w:ascii="Arial" w:hAnsi="Arial" w:cs="Arial"/>
          <w:sz w:val="22"/>
          <w:szCs w:val="22"/>
        </w:rPr>
        <w:t>- способность в лучшей мере обеспечить надежность теплоснабжения в соответствующей системе теплоснабжения;</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Теплоснабжение жилого фонда и объектов социальной сферы, общественных зданий, промышленных предприятий и прочих потребителей в городском поселении Куминский обеспечивает ООО «Мобильный Мир».</w:t>
      </w:r>
    </w:p>
    <w:p w:rsidR="00154412" w:rsidRPr="00154412" w:rsidRDefault="00154412" w:rsidP="00154412">
      <w:pPr>
        <w:spacing w:line="360" w:lineRule="auto"/>
        <w:ind w:firstLine="709"/>
        <w:jc w:val="both"/>
        <w:rPr>
          <w:rFonts w:ascii="Arial" w:hAnsi="Arial" w:cs="Arial"/>
          <w:sz w:val="22"/>
          <w:szCs w:val="22"/>
        </w:rPr>
      </w:pPr>
      <w:r w:rsidRPr="00154412">
        <w:rPr>
          <w:rFonts w:ascii="Arial" w:hAnsi="Arial" w:cs="Arial"/>
          <w:sz w:val="22"/>
          <w:szCs w:val="22"/>
        </w:rPr>
        <w:t>Статусом единой теплоснабжающей организацией в городском поселении Куминский обладает ООО «Мобильный Мир».</w:t>
      </w:r>
    </w:p>
    <w:p w:rsidR="00154412" w:rsidRPr="00154412" w:rsidRDefault="00154412" w:rsidP="00154412">
      <w:pPr>
        <w:spacing w:line="360" w:lineRule="auto"/>
        <w:ind w:firstLine="709"/>
        <w:jc w:val="both"/>
        <w:rPr>
          <w:rFonts w:ascii="Arial" w:hAnsi="Arial" w:cs="Arial"/>
          <w:sz w:val="22"/>
          <w:szCs w:val="22"/>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sectPr w:rsidR="00154412" w:rsidRPr="00154412" w:rsidSect="008A7A43">
          <w:headerReference w:type="default" r:id="rId14"/>
          <w:footerReference w:type="default" r:id="rId15"/>
          <w:pgSz w:w="11906" w:h="16838"/>
          <w:pgMar w:top="1134" w:right="851" w:bottom="851" w:left="1559" w:header="709" w:footer="709" w:gutter="0"/>
          <w:cols w:space="708"/>
          <w:docGrid w:linePitch="360"/>
        </w:sectPr>
      </w:pPr>
    </w:p>
    <w:p w:rsidR="00154412" w:rsidRPr="00154412" w:rsidRDefault="00154412" w:rsidP="00154412">
      <w:pPr>
        <w:tabs>
          <w:tab w:val="left" w:pos="6848"/>
        </w:tabs>
        <w:jc w:val="right"/>
        <w:rPr>
          <w:rFonts w:ascii="Arial" w:hAnsi="Arial" w:cs="Arial"/>
          <w:b/>
        </w:rPr>
      </w:pPr>
      <w:r w:rsidRPr="00154412">
        <w:rPr>
          <w:rFonts w:ascii="Arial" w:hAnsi="Arial" w:cs="Arial"/>
          <w:b/>
          <w:noProof/>
        </w:rPr>
        <w:drawing>
          <wp:anchor distT="0" distB="0" distL="114300" distR="114300" simplePos="0" relativeHeight="251658752" behindDoc="0" locked="0" layoutInCell="1" allowOverlap="1" wp14:anchorId="164EDDA6" wp14:editId="6A99E9E4">
            <wp:simplePos x="0" y="0"/>
            <wp:positionH relativeFrom="margin">
              <wp:posOffset>-158750</wp:posOffset>
            </wp:positionH>
            <wp:positionV relativeFrom="margin">
              <wp:posOffset>192405</wp:posOffset>
            </wp:positionV>
            <wp:extent cx="9850120" cy="5328285"/>
            <wp:effectExtent l="19050" t="0" r="0" b="0"/>
            <wp:wrapSquare wrapText="bothSides"/>
            <wp:docPr id="7" name="Рисунок 1" descr="D:\ЭнергоЭксперт\WIN\Схемы !!!\Гарант проект\Наше\пдф Диме\Котельн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ЭнергоЭксперт\WIN\Схемы !!!\Гарант проект\Наше\пдф Диме\Котельная 1.jpg"/>
                    <pic:cNvPicPr>
                      <a:picLocks noChangeAspect="1" noChangeArrowheads="1"/>
                    </pic:cNvPicPr>
                  </pic:nvPicPr>
                  <pic:blipFill>
                    <a:blip r:embed="rId16" cstate="print"/>
                    <a:srcRect l="9380" t="10354" r="5465" b="10600"/>
                    <a:stretch>
                      <a:fillRect/>
                    </a:stretch>
                  </pic:blipFill>
                  <pic:spPr bwMode="auto">
                    <a:xfrm>
                      <a:off x="0" y="0"/>
                      <a:ext cx="9850120" cy="5328285"/>
                    </a:xfrm>
                    <a:prstGeom prst="rect">
                      <a:avLst/>
                    </a:prstGeom>
                    <a:noFill/>
                    <a:ln w="9525">
                      <a:noFill/>
                      <a:miter lim="800000"/>
                      <a:headEnd/>
                      <a:tailEnd/>
                    </a:ln>
                  </pic:spPr>
                </pic:pic>
              </a:graphicData>
            </a:graphic>
          </wp:anchor>
        </w:drawing>
      </w:r>
      <w:r w:rsidRPr="00154412">
        <w:rPr>
          <w:rFonts w:ascii="Arial" w:hAnsi="Arial" w:cs="Arial"/>
          <w:b/>
        </w:rPr>
        <w:t>Приложение 1</w:t>
      </w:r>
    </w:p>
    <w:p w:rsidR="00154412" w:rsidRDefault="00154412" w:rsidP="00154412">
      <w:pPr>
        <w:tabs>
          <w:tab w:val="left" w:pos="6848"/>
        </w:tabs>
        <w:jc w:val="center"/>
        <w:rPr>
          <w:rFonts w:ascii="Arial" w:hAnsi="Arial" w:cs="Arial"/>
        </w:rPr>
      </w:pPr>
    </w:p>
    <w:p w:rsidR="00154412" w:rsidRPr="00154412" w:rsidRDefault="00154412" w:rsidP="00154412">
      <w:pPr>
        <w:tabs>
          <w:tab w:val="left" w:pos="6848"/>
        </w:tabs>
        <w:jc w:val="center"/>
        <w:rPr>
          <w:rFonts w:ascii="Arial" w:hAnsi="Arial" w:cs="Arial"/>
          <w:b/>
        </w:rPr>
        <w:sectPr w:rsidR="00154412" w:rsidRPr="00154412" w:rsidSect="003D20E3">
          <w:headerReference w:type="default" r:id="rId17"/>
          <w:footerReference w:type="default" r:id="rId18"/>
          <w:pgSz w:w="16838" w:h="11906" w:orient="landscape"/>
          <w:pgMar w:top="1559" w:right="1134" w:bottom="851" w:left="851" w:header="709" w:footer="709" w:gutter="0"/>
          <w:cols w:space="708"/>
          <w:titlePg/>
          <w:docGrid w:linePitch="360"/>
        </w:sectPr>
      </w:pPr>
      <w:r w:rsidRPr="00154412">
        <w:rPr>
          <w:rFonts w:ascii="Arial" w:hAnsi="Arial" w:cs="Arial"/>
        </w:rPr>
        <w:t>Схема сетей теплоснабжения от котельной №1</w:t>
      </w:r>
    </w:p>
    <w:p w:rsidR="00154412" w:rsidRPr="00154412" w:rsidRDefault="00154412" w:rsidP="00154412">
      <w:pPr>
        <w:tabs>
          <w:tab w:val="left" w:pos="9498"/>
        </w:tabs>
        <w:jc w:val="right"/>
        <w:rPr>
          <w:rFonts w:ascii="Arial" w:hAnsi="Arial" w:cs="Arial"/>
          <w:b/>
        </w:rPr>
      </w:pPr>
      <w:r w:rsidRPr="00154412">
        <w:rPr>
          <w:rFonts w:ascii="Arial" w:hAnsi="Arial" w:cs="Arial"/>
          <w:b/>
          <w:noProof/>
        </w:rPr>
        <w:drawing>
          <wp:anchor distT="0" distB="0" distL="114300" distR="114300" simplePos="0" relativeHeight="251659776" behindDoc="0" locked="0" layoutInCell="1" allowOverlap="1" wp14:anchorId="2DAEBFB3" wp14:editId="23FCF0C6">
            <wp:simplePos x="0" y="0"/>
            <wp:positionH relativeFrom="margin">
              <wp:posOffset>1441450</wp:posOffset>
            </wp:positionH>
            <wp:positionV relativeFrom="margin">
              <wp:align>top</wp:align>
            </wp:positionV>
            <wp:extent cx="4051300" cy="8565515"/>
            <wp:effectExtent l="19050" t="0" r="6350" b="0"/>
            <wp:wrapSquare wrapText="bothSides"/>
            <wp:docPr id="8" name="Рисунок 2" descr="D:\ЭнергоЭксперт\WIN\Схемы !!!\Гарант проект\Наше\пдф Диме\ко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ЭнергоЭксперт\WIN\Схемы !!!\Гарант проект\Наше\пдф Диме\кот 2.jpg"/>
                    <pic:cNvPicPr>
                      <a:picLocks noChangeAspect="1" noChangeArrowheads="1"/>
                    </pic:cNvPicPr>
                  </pic:nvPicPr>
                  <pic:blipFill>
                    <a:blip r:embed="rId19" cstate="print"/>
                    <a:srcRect l="11459" r="38050"/>
                    <a:stretch>
                      <a:fillRect/>
                    </a:stretch>
                  </pic:blipFill>
                  <pic:spPr bwMode="auto">
                    <a:xfrm>
                      <a:off x="0" y="0"/>
                      <a:ext cx="4051300" cy="8565515"/>
                    </a:xfrm>
                    <a:prstGeom prst="rect">
                      <a:avLst/>
                    </a:prstGeom>
                    <a:noFill/>
                    <a:ln w="9525">
                      <a:noFill/>
                      <a:miter lim="800000"/>
                      <a:headEnd/>
                      <a:tailEnd/>
                    </a:ln>
                  </pic:spPr>
                </pic:pic>
              </a:graphicData>
            </a:graphic>
          </wp:anchor>
        </w:drawing>
      </w: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tabs>
          <w:tab w:val="left" w:pos="6848"/>
        </w:tabs>
        <w:jc w:val="right"/>
        <w:rPr>
          <w:rFonts w:ascii="Arial" w:hAnsi="Arial" w:cs="Arial"/>
          <w:b/>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Pr="00154412" w:rsidRDefault="00154412" w:rsidP="00154412">
      <w:pPr>
        <w:rPr>
          <w:rFonts w:ascii="Arial" w:hAnsi="Arial" w:cs="Arial"/>
        </w:rPr>
      </w:pPr>
    </w:p>
    <w:p w:rsidR="00154412" w:rsidRDefault="00154412" w:rsidP="003D20E3">
      <w:pPr>
        <w:jc w:val="center"/>
        <w:rPr>
          <w:rFonts w:ascii="Arial" w:hAnsi="Arial" w:cs="Arial"/>
        </w:rPr>
      </w:pPr>
      <w:r w:rsidRPr="00154412">
        <w:rPr>
          <w:rFonts w:ascii="Arial" w:hAnsi="Arial" w:cs="Arial"/>
        </w:rPr>
        <w:t>Схема сетей теплоснабжения от котельной №4</w:t>
      </w:r>
    </w:p>
    <w:p w:rsidR="003D20E3" w:rsidRPr="004776AB" w:rsidRDefault="003D20E3" w:rsidP="003D20E3">
      <w:pPr>
        <w:rPr>
          <w:rFonts w:ascii="Arial" w:hAnsi="Arial" w:cs="Arial"/>
        </w:rPr>
      </w:pPr>
    </w:p>
    <w:sectPr w:rsidR="003D20E3" w:rsidRPr="004776AB" w:rsidSect="00407C6F">
      <w:headerReference w:type="default" r:id="rId20"/>
      <w:footerReference w:type="default" r:id="rId21"/>
      <w:pgSz w:w="11906" w:h="16838"/>
      <w:pgMar w:top="851" w:right="1559"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18A" w:rsidRDefault="00B6118A" w:rsidP="00D12958">
      <w:r>
        <w:separator/>
      </w:r>
    </w:p>
  </w:endnote>
  <w:endnote w:type="continuationSeparator" w:id="0">
    <w:p w:rsidR="00B6118A" w:rsidRDefault="00B6118A" w:rsidP="00D12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DejaVuSerif">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8772181"/>
      <w:docPartObj>
        <w:docPartGallery w:val="Page Numbers (Bottom of Page)"/>
        <w:docPartUnique/>
      </w:docPartObj>
    </w:sdtPr>
    <w:sdtEndPr/>
    <w:sdtContent>
      <w:p w:rsidR="00154412" w:rsidRDefault="00154412">
        <w:pPr>
          <w:pStyle w:val="af1"/>
          <w:jc w:val="right"/>
        </w:pPr>
        <w:r>
          <w:fldChar w:fldCharType="begin"/>
        </w:r>
        <w:r>
          <w:instrText>PAGE   \* MERGEFORMAT</w:instrText>
        </w:r>
        <w:r>
          <w:fldChar w:fldCharType="separate"/>
        </w:r>
        <w:r w:rsidR="0040290A">
          <w:rPr>
            <w:noProof/>
          </w:rPr>
          <w:t>2</w:t>
        </w:r>
        <w:r>
          <w:fldChar w:fldCharType="end"/>
        </w:r>
      </w:p>
    </w:sdtContent>
  </w:sdt>
  <w:p w:rsidR="00154412" w:rsidRDefault="00154412">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7214239"/>
      <w:docPartObj>
        <w:docPartGallery w:val="Page Numbers (Bottom of Page)"/>
        <w:docPartUnique/>
      </w:docPartObj>
    </w:sdtPr>
    <w:sdtEndPr/>
    <w:sdtContent>
      <w:p w:rsidR="00154412" w:rsidRDefault="00154412">
        <w:pPr>
          <w:pStyle w:val="af1"/>
          <w:jc w:val="right"/>
        </w:pPr>
        <w:r>
          <w:fldChar w:fldCharType="begin"/>
        </w:r>
        <w:r>
          <w:instrText xml:space="preserve"> PAGE   \* MERGEFORMAT </w:instrText>
        </w:r>
        <w:r>
          <w:fldChar w:fldCharType="separate"/>
        </w:r>
        <w:r w:rsidR="00637458">
          <w:rPr>
            <w:noProof/>
          </w:rPr>
          <w:t>71</w:t>
        </w:r>
        <w:r>
          <w:rPr>
            <w:noProof/>
          </w:rPr>
          <w:fldChar w:fldCharType="end"/>
        </w:r>
      </w:p>
    </w:sdtContent>
  </w:sdt>
  <w:p w:rsidR="00154412" w:rsidRDefault="00154412">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2" w:rsidRDefault="00154412" w:rsidP="00C2721C">
    <w:pPr>
      <w:pStyle w:val="af1"/>
      <w:pBdr>
        <w:top w:val="thinThickSmallGap" w:sz="24" w:space="1" w:color="622423"/>
      </w:pBdr>
      <w:tabs>
        <w:tab w:val="clear" w:pos="4677"/>
        <w:tab w:val="clear" w:pos="9355"/>
        <w:tab w:val="right" w:pos="14712"/>
      </w:tabs>
      <w:rPr>
        <w:rFonts w:ascii="Cambria" w:hAnsi="Cambria"/>
      </w:rPr>
    </w:pPr>
    <w:r>
      <w:tab/>
    </w:r>
    <w:r>
      <w:fldChar w:fldCharType="begin"/>
    </w:r>
    <w:r>
      <w:instrText xml:space="preserve"> PAGE   \* MERGEFORMAT </w:instrText>
    </w:r>
    <w:r>
      <w:fldChar w:fldCharType="separate"/>
    </w:r>
    <w:r>
      <w:rPr>
        <w:noProof/>
      </w:rPr>
      <w:t>76</w:t>
    </w:r>
    <w:r>
      <w:rPr>
        <w:noProof/>
      </w:rPr>
      <w:fldChar w:fldCharType="end"/>
    </w:r>
  </w:p>
  <w:p w:rsidR="00154412" w:rsidRDefault="00154412">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AB8" w:rsidRDefault="008A4AB8" w:rsidP="00C2721C">
    <w:pPr>
      <w:pStyle w:val="af1"/>
      <w:pBdr>
        <w:top w:val="thinThickSmallGap" w:sz="24" w:space="1" w:color="622423"/>
      </w:pBdr>
      <w:tabs>
        <w:tab w:val="clear" w:pos="4677"/>
        <w:tab w:val="clear" w:pos="9355"/>
        <w:tab w:val="right" w:pos="14712"/>
      </w:tabs>
      <w:rPr>
        <w:rFonts w:ascii="Cambria" w:hAnsi="Cambria"/>
      </w:rPr>
    </w:pPr>
    <w:r>
      <w:tab/>
    </w:r>
    <w:r>
      <w:fldChar w:fldCharType="begin"/>
    </w:r>
    <w:r>
      <w:instrText xml:space="preserve"> PAGE   \* MERGEFORMAT </w:instrText>
    </w:r>
    <w:r>
      <w:fldChar w:fldCharType="separate"/>
    </w:r>
    <w:r w:rsidR="00154412">
      <w:rPr>
        <w:noProof/>
      </w:rPr>
      <w:t>77</w:t>
    </w:r>
    <w:r>
      <w:rPr>
        <w:noProof/>
      </w:rPr>
      <w:fldChar w:fldCharType="end"/>
    </w:r>
  </w:p>
  <w:p w:rsidR="008A4AB8" w:rsidRDefault="008A4AB8">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18A" w:rsidRDefault="00B6118A" w:rsidP="00D12958">
      <w:r>
        <w:separator/>
      </w:r>
    </w:p>
  </w:footnote>
  <w:footnote w:type="continuationSeparator" w:id="0">
    <w:p w:rsidR="00B6118A" w:rsidRDefault="00B6118A" w:rsidP="00D12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2" w:rsidRDefault="00154412">
    <w:pPr>
      <w:pStyle w:val="af"/>
      <w:jc w:val="right"/>
    </w:pPr>
  </w:p>
  <w:p w:rsidR="00154412" w:rsidRDefault="00154412">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2" w:rsidRPr="002B6733" w:rsidRDefault="00154412" w:rsidP="008522AC">
    <w:pPr>
      <w:pStyle w:val="af"/>
      <w:pBdr>
        <w:bottom w:val="thickThinSmallGap" w:sz="24" w:space="1" w:color="622423"/>
      </w:pBdr>
      <w:jc w:val="center"/>
      <w:rPr>
        <w:rFonts w:ascii="Cambria" w:hAnsi="Cambria"/>
        <w:b/>
        <w:sz w:val="32"/>
        <w:szCs w:val="32"/>
      </w:rPr>
    </w:pPr>
    <w:r w:rsidRPr="002B6733">
      <w:rPr>
        <w:b/>
        <w:bCs/>
      </w:rPr>
      <w:t xml:space="preserve">Схема теплоснабжения </w:t>
    </w:r>
    <w:r>
      <w:rPr>
        <w:b/>
        <w:bCs/>
      </w:rPr>
      <w:t>а</w:t>
    </w:r>
    <w:r w:rsidRPr="002B6733">
      <w:rPr>
        <w:rFonts w:eastAsia="Calibri"/>
        <w:b/>
      </w:rPr>
      <w:t>дминистраци</w:t>
    </w:r>
    <w:r>
      <w:rPr>
        <w:rFonts w:eastAsia="Calibri"/>
        <w:b/>
      </w:rPr>
      <w:t>и</w:t>
    </w:r>
    <w:r w:rsidRPr="002B6733">
      <w:rPr>
        <w:rFonts w:eastAsia="Calibri"/>
        <w:b/>
      </w:rPr>
      <w:t xml:space="preserve"> городского поселения Куминский</w:t>
    </w:r>
  </w:p>
  <w:p w:rsidR="00154412" w:rsidRDefault="00154412">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412" w:rsidRDefault="00154412">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154412" w:rsidRDefault="00154412">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AB8" w:rsidRDefault="008A4AB8">
    <w:pPr>
      <w:pStyle w:val="af"/>
      <w:pBdr>
        <w:bottom w:val="thickThinSmallGap" w:sz="24" w:space="1" w:color="622423"/>
      </w:pBdr>
      <w:jc w:val="center"/>
      <w:rPr>
        <w:rFonts w:ascii="Cambria" w:hAnsi="Cambria"/>
        <w:sz w:val="32"/>
        <w:szCs w:val="32"/>
      </w:rPr>
    </w:pPr>
    <w:r w:rsidRPr="009C2FB4">
      <w:rPr>
        <w:b/>
        <w:bCs/>
        <w:spacing w:val="20"/>
      </w:rPr>
      <w:t>Схема теплоснабж</w:t>
    </w:r>
    <w:r>
      <w:rPr>
        <w:b/>
        <w:bCs/>
        <w:spacing w:val="20"/>
      </w:rPr>
      <w:t xml:space="preserve">ения </w:t>
    </w:r>
    <w:r w:rsidRPr="00AE11DF">
      <w:rPr>
        <w:rFonts w:ascii="Arial" w:hAnsi="Arial" w:cs="Arial"/>
        <w:sz w:val="22"/>
        <w:szCs w:val="22"/>
        <w:highlight w:val="yellow"/>
      </w:rPr>
      <w:t>________</w:t>
    </w:r>
  </w:p>
  <w:p w:rsidR="008A4AB8" w:rsidRDefault="008A4AB8">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CA50D81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41504E80"/>
    <w:multiLevelType w:val="hybridMultilevel"/>
    <w:tmpl w:val="0450B1DA"/>
    <w:lvl w:ilvl="0" w:tplc="18B43B80">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66687FE3"/>
    <w:multiLevelType w:val="hybridMultilevel"/>
    <w:tmpl w:val="090A2DE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76FB501F"/>
    <w:multiLevelType w:val="multilevel"/>
    <w:tmpl w:val="04190023"/>
    <w:styleLink w:val="a"/>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770C4AB6"/>
    <w:multiLevelType w:val="multilevel"/>
    <w:tmpl w:val="BBD8BC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 w:numId="3">
    <w:abstractNumId w:val="7"/>
  </w:num>
  <w:num w:numId="4">
    <w:abstractNumId w:val="5"/>
  </w:num>
  <w:num w:numId="5">
    <w:abstractNumId w:val="3"/>
  </w:num>
  <w:num w:numId="6">
    <w:abstractNumId w:val="6"/>
  </w:num>
  <w:num w:numId="7">
    <w:abstractNumId w:val="8"/>
  </w:num>
  <w:num w:numId="8">
    <w:abstractNumId w:val="2"/>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autoHyphenation/>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12958"/>
    <w:rsid w:val="00001C95"/>
    <w:rsid w:val="000024F1"/>
    <w:rsid w:val="00005690"/>
    <w:rsid w:val="000063C7"/>
    <w:rsid w:val="00007726"/>
    <w:rsid w:val="000079F9"/>
    <w:rsid w:val="0001021E"/>
    <w:rsid w:val="00010C4E"/>
    <w:rsid w:val="00014359"/>
    <w:rsid w:val="0001733A"/>
    <w:rsid w:val="00020737"/>
    <w:rsid w:val="00026B63"/>
    <w:rsid w:val="00026DE8"/>
    <w:rsid w:val="00026FDB"/>
    <w:rsid w:val="00027902"/>
    <w:rsid w:val="000318BB"/>
    <w:rsid w:val="00037884"/>
    <w:rsid w:val="00042773"/>
    <w:rsid w:val="00043791"/>
    <w:rsid w:val="00044653"/>
    <w:rsid w:val="00045C55"/>
    <w:rsid w:val="00045DEB"/>
    <w:rsid w:val="00055895"/>
    <w:rsid w:val="0005640C"/>
    <w:rsid w:val="00056A7F"/>
    <w:rsid w:val="00056D31"/>
    <w:rsid w:val="000578E7"/>
    <w:rsid w:val="00064DE2"/>
    <w:rsid w:val="00070330"/>
    <w:rsid w:val="00071312"/>
    <w:rsid w:val="0007266D"/>
    <w:rsid w:val="00072FB3"/>
    <w:rsid w:val="000731AD"/>
    <w:rsid w:val="0007412C"/>
    <w:rsid w:val="000747BD"/>
    <w:rsid w:val="00074BD3"/>
    <w:rsid w:val="0008180A"/>
    <w:rsid w:val="00082044"/>
    <w:rsid w:val="00086143"/>
    <w:rsid w:val="00086E4F"/>
    <w:rsid w:val="0009150C"/>
    <w:rsid w:val="00091E18"/>
    <w:rsid w:val="00092546"/>
    <w:rsid w:val="000939A9"/>
    <w:rsid w:val="00095D2B"/>
    <w:rsid w:val="00096044"/>
    <w:rsid w:val="00097F01"/>
    <w:rsid w:val="000A10B4"/>
    <w:rsid w:val="000A4A7C"/>
    <w:rsid w:val="000A4D82"/>
    <w:rsid w:val="000A6807"/>
    <w:rsid w:val="000B1BAB"/>
    <w:rsid w:val="000B1F25"/>
    <w:rsid w:val="000C019B"/>
    <w:rsid w:val="000C18CE"/>
    <w:rsid w:val="000C46BF"/>
    <w:rsid w:val="000C6082"/>
    <w:rsid w:val="000C75EC"/>
    <w:rsid w:val="000C7C4D"/>
    <w:rsid w:val="000D633C"/>
    <w:rsid w:val="000D7AA9"/>
    <w:rsid w:val="000D7B6B"/>
    <w:rsid w:val="000D7BF7"/>
    <w:rsid w:val="000E1C5D"/>
    <w:rsid w:val="000E33A7"/>
    <w:rsid w:val="000E3D9F"/>
    <w:rsid w:val="000E576E"/>
    <w:rsid w:val="000E5B91"/>
    <w:rsid w:val="000E6C92"/>
    <w:rsid w:val="000E7094"/>
    <w:rsid w:val="000F2231"/>
    <w:rsid w:val="000F4791"/>
    <w:rsid w:val="000F6BA3"/>
    <w:rsid w:val="000F7093"/>
    <w:rsid w:val="00100312"/>
    <w:rsid w:val="001008EF"/>
    <w:rsid w:val="00100D40"/>
    <w:rsid w:val="0010371F"/>
    <w:rsid w:val="00104DF5"/>
    <w:rsid w:val="0010569F"/>
    <w:rsid w:val="00105777"/>
    <w:rsid w:val="00107B14"/>
    <w:rsid w:val="0011256A"/>
    <w:rsid w:val="00112FC1"/>
    <w:rsid w:val="001145B1"/>
    <w:rsid w:val="00116771"/>
    <w:rsid w:val="00120641"/>
    <w:rsid w:val="001235A0"/>
    <w:rsid w:val="001243EB"/>
    <w:rsid w:val="00125A65"/>
    <w:rsid w:val="00131632"/>
    <w:rsid w:val="00134B83"/>
    <w:rsid w:val="00137185"/>
    <w:rsid w:val="00140E90"/>
    <w:rsid w:val="001466B6"/>
    <w:rsid w:val="00147E8A"/>
    <w:rsid w:val="001501E4"/>
    <w:rsid w:val="0015052F"/>
    <w:rsid w:val="00151028"/>
    <w:rsid w:val="00154412"/>
    <w:rsid w:val="00155FEB"/>
    <w:rsid w:val="0016144F"/>
    <w:rsid w:val="00161490"/>
    <w:rsid w:val="0016149C"/>
    <w:rsid w:val="00162FF4"/>
    <w:rsid w:val="001638EA"/>
    <w:rsid w:val="001650E9"/>
    <w:rsid w:val="0016663C"/>
    <w:rsid w:val="00170CC0"/>
    <w:rsid w:val="00170CF3"/>
    <w:rsid w:val="00174FD2"/>
    <w:rsid w:val="001772A1"/>
    <w:rsid w:val="00177F35"/>
    <w:rsid w:val="00183A55"/>
    <w:rsid w:val="00186EC5"/>
    <w:rsid w:val="00187172"/>
    <w:rsid w:val="0018741A"/>
    <w:rsid w:val="0019022C"/>
    <w:rsid w:val="0019232F"/>
    <w:rsid w:val="00192838"/>
    <w:rsid w:val="00193012"/>
    <w:rsid w:val="001976FC"/>
    <w:rsid w:val="001A0E78"/>
    <w:rsid w:val="001A5882"/>
    <w:rsid w:val="001B195A"/>
    <w:rsid w:val="001B240C"/>
    <w:rsid w:val="001B3C25"/>
    <w:rsid w:val="001B66D3"/>
    <w:rsid w:val="001C1E3C"/>
    <w:rsid w:val="001C2A06"/>
    <w:rsid w:val="001C41F6"/>
    <w:rsid w:val="001C4216"/>
    <w:rsid w:val="001C5040"/>
    <w:rsid w:val="001C6A18"/>
    <w:rsid w:val="001D1C29"/>
    <w:rsid w:val="001D5CFB"/>
    <w:rsid w:val="001D6306"/>
    <w:rsid w:val="001E1524"/>
    <w:rsid w:val="001E2135"/>
    <w:rsid w:val="001E3737"/>
    <w:rsid w:val="001E6342"/>
    <w:rsid w:val="001E63E0"/>
    <w:rsid w:val="001F00CB"/>
    <w:rsid w:val="001F0452"/>
    <w:rsid w:val="001F0B93"/>
    <w:rsid w:val="001F2737"/>
    <w:rsid w:val="001F2874"/>
    <w:rsid w:val="001F2FED"/>
    <w:rsid w:val="001F336D"/>
    <w:rsid w:val="001F3C36"/>
    <w:rsid w:val="001F4BE0"/>
    <w:rsid w:val="001F7913"/>
    <w:rsid w:val="001F7A80"/>
    <w:rsid w:val="002015C8"/>
    <w:rsid w:val="0020471E"/>
    <w:rsid w:val="0020613D"/>
    <w:rsid w:val="00210D5A"/>
    <w:rsid w:val="0021112A"/>
    <w:rsid w:val="00212507"/>
    <w:rsid w:val="00214316"/>
    <w:rsid w:val="002144A5"/>
    <w:rsid w:val="00214E07"/>
    <w:rsid w:val="00216300"/>
    <w:rsid w:val="0022229F"/>
    <w:rsid w:val="002232A7"/>
    <w:rsid w:val="0022376A"/>
    <w:rsid w:val="0022692A"/>
    <w:rsid w:val="002306DF"/>
    <w:rsid w:val="00231050"/>
    <w:rsid w:val="0023134F"/>
    <w:rsid w:val="00233A86"/>
    <w:rsid w:val="00233D99"/>
    <w:rsid w:val="002350B4"/>
    <w:rsid w:val="00244B39"/>
    <w:rsid w:val="00251269"/>
    <w:rsid w:val="00255E89"/>
    <w:rsid w:val="00257829"/>
    <w:rsid w:val="002603FD"/>
    <w:rsid w:val="002615C7"/>
    <w:rsid w:val="0026399E"/>
    <w:rsid w:val="00263BBF"/>
    <w:rsid w:val="002646BE"/>
    <w:rsid w:val="00267926"/>
    <w:rsid w:val="00267E12"/>
    <w:rsid w:val="002768D7"/>
    <w:rsid w:val="00277FB4"/>
    <w:rsid w:val="0028127C"/>
    <w:rsid w:val="002812E7"/>
    <w:rsid w:val="00281EB7"/>
    <w:rsid w:val="00287A95"/>
    <w:rsid w:val="00291906"/>
    <w:rsid w:val="002941F3"/>
    <w:rsid w:val="002A384A"/>
    <w:rsid w:val="002A4540"/>
    <w:rsid w:val="002A62B9"/>
    <w:rsid w:val="002B13D7"/>
    <w:rsid w:val="002B21C6"/>
    <w:rsid w:val="002B3ABE"/>
    <w:rsid w:val="002B3B95"/>
    <w:rsid w:val="002B49CA"/>
    <w:rsid w:val="002B6733"/>
    <w:rsid w:val="002C08CF"/>
    <w:rsid w:val="002C34C9"/>
    <w:rsid w:val="002C4CCC"/>
    <w:rsid w:val="002C71C1"/>
    <w:rsid w:val="002C7926"/>
    <w:rsid w:val="002D3EB9"/>
    <w:rsid w:val="002D5E65"/>
    <w:rsid w:val="002D67F0"/>
    <w:rsid w:val="002D7101"/>
    <w:rsid w:val="002E0313"/>
    <w:rsid w:val="002E1D10"/>
    <w:rsid w:val="002E26E7"/>
    <w:rsid w:val="002E492A"/>
    <w:rsid w:val="002E4C41"/>
    <w:rsid w:val="002E4C75"/>
    <w:rsid w:val="002E6669"/>
    <w:rsid w:val="002F0735"/>
    <w:rsid w:val="002F1452"/>
    <w:rsid w:val="002F35B9"/>
    <w:rsid w:val="002F3A06"/>
    <w:rsid w:val="002F3D3D"/>
    <w:rsid w:val="002F587E"/>
    <w:rsid w:val="002F6889"/>
    <w:rsid w:val="002F7475"/>
    <w:rsid w:val="002F7E51"/>
    <w:rsid w:val="00300E22"/>
    <w:rsid w:val="003028F8"/>
    <w:rsid w:val="00302F93"/>
    <w:rsid w:val="0030337B"/>
    <w:rsid w:val="003123DF"/>
    <w:rsid w:val="003131E8"/>
    <w:rsid w:val="00313E7E"/>
    <w:rsid w:val="00314014"/>
    <w:rsid w:val="0031431D"/>
    <w:rsid w:val="00314BF9"/>
    <w:rsid w:val="003204AE"/>
    <w:rsid w:val="00320D87"/>
    <w:rsid w:val="00321E39"/>
    <w:rsid w:val="00322121"/>
    <w:rsid w:val="003240F5"/>
    <w:rsid w:val="00325542"/>
    <w:rsid w:val="00325AC6"/>
    <w:rsid w:val="00325C31"/>
    <w:rsid w:val="00327BE4"/>
    <w:rsid w:val="00327E32"/>
    <w:rsid w:val="003320DB"/>
    <w:rsid w:val="00333586"/>
    <w:rsid w:val="00333BD4"/>
    <w:rsid w:val="00335322"/>
    <w:rsid w:val="003409FE"/>
    <w:rsid w:val="00341151"/>
    <w:rsid w:val="003411D8"/>
    <w:rsid w:val="003411ED"/>
    <w:rsid w:val="00341AB4"/>
    <w:rsid w:val="00346EB8"/>
    <w:rsid w:val="003556A5"/>
    <w:rsid w:val="00363050"/>
    <w:rsid w:val="003644F2"/>
    <w:rsid w:val="00366081"/>
    <w:rsid w:val="00366748"/>
    <w:rsid w:val="003669E2"/>
    <w:rsid w:val="00367654"/>
    <w:rsid w:val="00370E4D"/>
    <w:rsid w:val="003711B1"/>
    <w:rsid w:val="00372AC2"/>
    <w:rsid w:val="00373972"/>
    <w:rsid w:val="00373B40"/>
    <w:rsid w:val="00374630"/>
    <w:rsid w:val="0038363C"/>
    <w:rsid w:val="00385186"/>
    <w:rsid w:val="00393C31"/>
    <w:rsid w:val="00397F57"/>
    <w:rsid w:val="003A1BB3"/>
    <w:rsid w:val="003A1C46"/>
    <w:rsid w:val="003A29D3"/>
    <w:rsid w:val="003A33DF"/>
    <w:rsid w:val="003A7301"/>
    <w:rsid w:val="003B0B60"/>
    <w:rsid w:val="003B243B"/>
    <w:rsid w:val="003B6A31"/>
    <w:rsid w:val="003B7E89"/>
    <w:rsid w:val="003C08AF"/>
    <w:rsid w:val="003C1703"/>
    <w:rsid w:val="003C196F"/>
    <w:rsid w:val="003C23BC"/>
    <w:rsid w:val="003C3AE3"/>
    <w:rsid w:val="003C5FDA"/>
    <w:rsid w:val="003D112B"/>
    <w:rsid w:val="003D20E3"/>
    <w:rsid w:val="003D4B75"/>
    <w:rsid w:val="003D5B68"/>
    <w:rsid w:val="003E1A13"/>
    <w:rsid w:val="003E510B"/>
    <w:rsid w:val="003E74AE"/>
    <w:rsid w:val="003F04E2"/>
    <w:rsid w:val="003F06F4"/>
    <w:rsid w:val="003F3F1D"/>
    <w:rsid w:val="003F48F8"/>
    <w:rsid w:val="003F4DEB"/>
    <w:rsid w:val="003F5EA0"/>
    <w:rsid w:val="003F782F"/>
    <w:rsid w:val="00400C6F"/>
    <w:rsid w:val="00401879"/>
    <w:rsid w:val="00401AD1"/>
    <w:rsid w:val="0040290A"/>
    <w:rsid w:val="0040314A"/>
    <w:rsid w:val="0040484B"/>
    <w:rsid w:val="00405D85"/>
    <w:rsid w:val="0040777D"/>
    <w:rsid w:val="00407C6F"/>
    <w:rsid w:val="00411D49"/>
    <w:rsid w:val="004124B6"/>
    <w:rsid w:val="004134A0"/>
    <w:rsid w:val="004134D1"/>
    <w:rsid w:val="00415C3A"/>
    <w:rsid w:val="00416D1E"/>
    <w:rsid w:val="00417DE8"/>
    <w:rsid w:val="00421955"/>
    <w:rsid w:val="004260B6"/>
    <w:rsid w:val="0042692C"/>
    <w:rsid w:val="0042706D"/>
    <w:rsid w:val="00427DD8"/>
    <w:rsid w:val="00430243"/>
    <w:rsid w:val="00440D1E"/>
    <w:rsid w:val="00443FBE"/>
    <w:rsid w:val="0044480D"/>
    <w:rsid w:val="00444827"/>
    <w:rsid w:val="00446460"/>
    <w:rsid w:val="004466D0"/>
    <w:rsid w:val="004478E3"/>
    <w:rsid w:val="00450E0A"/>
    <w:rsid w:val="004510D9"/>
    <w:rsid w:val="0045192B"/>
    <w:rsid w:val="00452499"/>
    <w:rsid w:val="00452593"/>
    <w:rsid w:val="00452E8F"/>
    <w:rsid w:val="00453129"/>
    <w:rsid w:val="00454170"/>
    <w:rsid w:val="00454F24"/>
    <w:rsid w:val="0045523E"/>
    <w:rsid w:val="00456D21"/>
    <w:rsid w:val="00456F1C"/>
    <w:rsid w:val="0045720F"/>
    <w:rsid w:val="00460E5C"/>
    <w:rsid w:val="004619E2"/>
    <w:rsid w:val="00462460"/>
    <w:rsid w:val="00463761"/>
    <w:rsid w:val="00463F9A"/>
    <w:rsid w:val="00464034"/>
    <w:rsid w:val="004640A7"/>
    <w:rsid w:val="00467F9E"/>
    <w:rsid w:val="00470E6E"/>
    <w:rsid w:val="00472E95"/>
    <w:rsid w:val="00473FAF"/>
    <w:rsid w:val="00474727"/>
    <w:rsid w:val="00475140"/>
    <w:rsid w:val="004776AB"/>
    <w:rsid w:val="004819FA"/>
    <w:rsid w:val="00481B45"/>
    <w:rsid w:val="004835F5"/>
    <w:rsid w:val="00486D0A"/>
    <w:rsid w:val="004909F7"/>
    <w:rsid w:val="00491AA3"/>
    <w:rsid w:val="004930E4"/>
    <w:rsid w:val="00494ED8"/>
    <w:rsid w:val="00496F3E"/>
    <w:rsid w:val="004A146D"/>
    <w:rsid w:val="004A2496"/>
    <w:rsid w:val="004A5F66"/>
    <w:rsid w:val="004A5FA3"/>
    <w:rsid w:val="004A6150"/>
    <w:rsid w:val="004A70D2"/>
    <w:rsid w:val="004B4021"/>
    <w:rsid w:val="004B4547"/>
    <w:rsid w:val="004B4C3F"/>
    <w:rsid w:val="004C29DD"/>
    <w:rsid w:val="004C3158"/>
    <w:rsid w:val="004C39E2"/>
    <w:rsid w:val="004C5D73"/>
    <w:rsid w:val="004C6D30"/>
    <w:rsid w:val="004D04EC"/>
    <w:rsid w:val="004D0796"/>
    <w:rsid w:val="004D0AA2"/>
    <w:rsid w:val="004D531C"/>
    <w:rsid w:val="004D5BD3"/>
    <w:rsid w:val="004E03DF"/>
    <w:rsid w:val="004E0503"/>
    <w:rsid w:val="004E23DE"/>
    <w:rsid w:val="004E2BCA"/>
    <w:rsid w:val="004E2FB9"/>
    <w:rsid w:val="004E3449"/>
    <w:rsid w:val="004E52DA"/>
    <w:rsid w:val="004E62C9"/>
    <w:rsid w:val="004F0D50"/>
    <w:rsid w:val="004F1747"/>
    <w:rsid w:val="004F3627"/>
    <w:rsid w:val="004F379E"/>
    <w:rsid w:val="004F3CBC"/>
    <w:rsid w:val="00501898"/>
    <w:rsid w:val="0050422A"/>
    <w:rsid w:val="00506FCE"/>
    <w:rsid w:val="00510196"/>
    <w:rsid w:val="005110B5"/>
    <w:rsid w:val="00511584"/>
    <w:rsid w:val="00511FEE"/>
    <w:rsid w:val="00512D6B"/>
    <w:rsid w:val="005140AB"/>
    <w:rsid w:val="005202EF"/>
    <w:rsid w:val="005215E9"/>
    <w:rsid w:val="00524B69"/>
    <w:rsid w:val="00524D99"/>
    <w:rsid w:val="00531F64"/>
    <w:rsid w:val="0053599B"/>
    <w:rsid w:val="0053632C"/>
    <w:rsid w:val="005375C9"/>
    <w:rsid w:val="0054025B"/>
    <w:rsid w:val="00542230"/>
    <w:rsid w:val="00544ACF"/>
    <w:rsid w:val="0054550B"/>
    <w:rsid w:val="00545694"/>
    <w:rsid w:val="00545E3D"/>
    <w:rsid w:val="0054718F"/>
    <w:rsid w:val="005478D8"/>
    <w:rsid w:val="005507B5"/>
    <w:rsid w:val="005552E7"/>
    <w:rsid w:val="00555946"/>
    <w:rsid w:val="00556C32"/>
    <w:rsid w:val="00570035"/>
    <w:rsid w:val="005703FA"/>
    <w:rsid w:val="00571FE6"/>
    <w:rsid w:val="005729A7"/>
    <w:rsid w:val="00574489"/>
    <w:rsid w:val="0057541F"/>
    <w:rsid w:val="00576F7C"/>
    <w:rsid w:val="00580335"/>
    <w:rsid w:val="005803BC"/>
    <w:rsid w:val="0058296F"/>
    <w:rsid w:val="00585199"/>
    <w:rsid w:val="00590DDA"/>
    <w:rsid w:val="0059239B"/>
    <w:rsid w:val="00597B26"/>
    <w:rsid w:val="005A1587"/>
    <w:rsid w:val="005B07E4"/>
    <w:rsid w:val="005B591A"/>
    <w:rsid w:val="005B6AA2"/>
    <w:rsid w:val="005B70C4"/>
    <w:rsid w:val="005B7CCF"/>
    <w:rsid w:val="005C0E4C"/>
    <w:rsid w:val="005C31FA"/>
    <w:rsid w:val="005C5767"/>
    <w:rsid w:val="005D06BD"/>
    <w:rsid w:val="005D18C4"/>
    <w:rsid w:val="005D32A0"/>
    <w:rsid w:val="005D445F"/>
    <w:rsid w:val="005D44DD"/>
    <w:rsid w:val="005D7AFD"/>
    <w:rsid w:val="005E08AB"/>
    <w:rsid w:val="005E130D"/>
    <w:rsid w:val="005E15EF"/>
    <w:rsid w:val="005E1792"/>
    <w:rsid w:val="005E1BDB"/>
    <w:rsid w:val="005E53F2"/>
    <w:rsid w:val="005E5B3C"/>
    <w:rsid w:val="005E5FD2"/>
    <w:rsid w:val="005E6FDC"/>
    <w:rsid w:val="005E769C"/>
    <w:rsid w:val="005F0526"/>
    <w:rsid w:val="005F1444"/>
    <w:rsid w:val="005F1E54"/>
    <w:rsid w:val="005F4D1C"/>
    <w:rsid w:val="005F5596"/>
    <w:rsid w:val="005F5FE0"/>
    <w:rsid w:val="005F69C1"/>
    <w:rsid w:val="006017E6"/>
    <w:rsid w:val="0060381D"/>
    <w:rsid w:val="00604623"/>
    <w:rsid w:val="00605F9C"/>
    <w:rsid w:val="006114EA"/>
    <w:rsid w:val="0061165C"/>
    <w:rsid w:val="00612E49"/>
    <w:rsid w:val="00613B0D"/>
    <w:rsid w:val="00613FAC"/>
    <w:rsid w:val="006143BE"/>
    <w:rsid w:val="00616802"/>
    <w:rsid w:val="00616A47"/>
    <w:rsid w:val="006228A8"/>
    <w:rsid w:val="00624FCF"/>
    <w:rsid w:val="0063020D"/>
    <w:rsid w:val="00633483"/>
    <w:rsid w:val="00634FCF"/>
    <w:rsid w:val="00636773"/>
    <w:rsid w:val="00636A9B"/>
    <w:rsid w:val="00636C9A"/>
    <w:rsid w:val="00637458"/>
    <w:rsid w:val="00640FF4"/>
    <w:rsid w:val="00642932"/>
    <w:rsid w:val="00645923"/>
    <w:rsid w:val="00645BC0"/>
    <w:rsid w:val="006465DD"/>
    <w:rsid w:val="00647AD2"/>
    <w:rsid w:val="0065134F"/>
    <w:rsid w:val="00652D88"/>
    <w:rsid w:val="0065433F"/>
    <w:rsid w:val="006615B7"/>
    <w:rsid w:val="00663968"/>
    <w:rsid w:val="006639F6"/>
    <w:rsid w:val="00665263"/>
    <w:rsid w:val="00665B54"/>
    <w:rsid w:val="006700CC"/>
    <w:rsid w:val="00670D25"/>
    <w:rsid w:val="00672059"/>
    <w:rsid w:val="00673C93"/>
    <w:rsid w:val="00675EFD"/>
    <w:rsid w:val="006761B7"/>
    <w:rsid w:val="0067659F"/>
    <w:rsid w:val="006774B5"/>
    <w:rsid w:val="00680723"/>
    <w:rsid w:val="0068181F"/>
    <w:rsid w:val="00682383"/>
    <w:rsid w:val="00682D48"/>
    <w:rsid w:val="00682E8F"/>
    <w:rsid w:val="00682FEA"/>
    <w:rsid w:val="00684796"/>
    <w:rsid w:val="00684A58"/>
    <w:rsid w:val="0069360B"/>
    <w:rsid w:val="00693A83"/>
    <w:rsid w:val="00693F59"/>
    <w:rsid w:val="006956C2"/>
    <w:rsid w:val="00695BD5"/>
    <w:rsid w:val="00696CFE"/>
    <w:rsid w:val="006A2505"/>
    <w:rsid w:val="006A25BF"/>
    <w:rsid w:val="006A5068"/>
    <w:rsid w:val="006B07D8"/>
    <w:rsid w:val="006B2297"/>
    <w:rsid w:val="006B31C6"/>
    <w:rsid w:val="006B351A"/>
    <w:rsid w:val="006C24BC"/>
    <w:rsid w:val="006C335B"/>
    <w:rsid w:val="006C569E"/>
    <w:rsid w:val="006C6A3D"/>
    <w:rsid w:val="006D3CD5"/>
    <w:rsid w:val="006D5302"/>
    <w:rsid w:val="006D5FF8"/>
    <w:rsid w:val="006E0EB4"/>
    <w:rsid w:val="006E5F2F"/>
    <w:rsid w:val="006E6236"/>
    <w:rsid w:val="006E624A"/>
    <w:rsid w:val="006E6DC3"/>
    <w:rsid w:val="006F0638"/>
    <w:rsid w:val="006F282F"/>
    <w:rsid w:val="006F346B"/>
    <w:rsid w:val="006F5962"/>
    <w:rsid w:val="006F7920"/>
    <w:rsid w:val="007029E8"/>
    <w:rsid w:val="00703109"/>
    <w:rsid w:val="00703182"/>
    <w:rsid w:val="007042B8"/>
    <w:rsid w:val="0070478F"/>
    <w:rsid w:val="00705580"/>
    <w:rsid w:val="007117C0"/>
    <w:rsid w:val="00711856"/>
    <w:rsid w:val="00714457"/>
    <w:rsid w:val="00715285"/>
    <w:rsid w:val="00716476"/>
    <w:rsid w:val="00717C59"/>
    <w:rsid w:val="00720DF1"/>
    <w:rsid w:val="00723F15"/>
    <w:rsid w:val="00725022"/>
    <w:rsid w:val="00726F6D"/>
    <w:rsid w:val="00732D0B"/>
    <w:rsid w:val="007334E7"/>
    <w:rsid w:val="00737400"/>
    <w:rsid w:val="00737A24"/>
    <w:rsid w:val="00741C20"/>
    <w:rsid w:val="0074341D"/>
    <w:rsid w:val="00743B52"/>
    <w:rsid w:val="007446B8"/>
    <w:rsid w:val="00744E59"/>
    <w:rsid w:val="007509D5"/>
    <w:rsid w:val="00750D9D"/>
    <w:rsid w:val="007520C3"/>
    <w:rsid w:val="007522B5"/>
    <w:rsid w:val="007551F1"/>
    <w:rsid w:val="00755B8C"/>
    <w:rsid w:val="00760A34"/>
    <w:rsid w:val="0076180D"/>
    <w:rsid w:val="007632C1"/>
    <w:rsid w:val="0076349E"/>
    <w:rsid w:val="007635BB"/>
    <w:rsid w:val="00763999"/>
    <w:rsid w:val="00765E5E"/>
    <w:rsid w:val="00766431"/>
    <w:rsid w:val="00766793"/>
    <w:rsid w:val="00774171"/>
    <w:rsid w:val="00774550"/>
    <w:rsid w:val="00774F63"/>
    <w:rsid w:val="007812CA"/>
    <w:rsid w:val="00785CFE"/>
    <w:rsid w:val="00791D0A"/>
    <w:rsid w:val="00793FE1"/>
    <w:rsid w:val="00795324"/>
    <w:rsid w:val="00795BAB"/>
    <w:rsid w:val="00797D1D"/>
    <w:rsid w:val="00797EDF"/>
    <w:rsid w:val="007A173A"/>
    <w:rsid w:val="007A3C25"/>
    <w:rsid w:val="007A439A"/>
    <w:rsid w:val="007A5013"/>
    <w:rsid w:val="007A5D3B"/>
    <w:rsid w:val="007A787E"/>
    <w:rsid w:val="007B4C40"/>
    <w:rsid w:val="007B5371"/>
    <w:rsid w:val="007C134A"/>
    <w:rsid w:val="007D042B"/>
    <w:rsid w:val="007D3BE3"/>
    <w:rsid w:val="007D60F5"/>
    <w:rsid w:val="007E0C7E"/>
    <w:rsid w:val="007E1915"/>
    <w:rsid w:val="007E594C"/>
    <w:rsid w:val="007E5CE4"/>
    <w:rsid w:val="007E74B6"/>
    <w:rsid w:val="007E7661"/>
    <w:rsid w:val="007E76ED"/>
    <w:rsid w:val="007F2199"/>
    <w:rsid w:val="007F292C"/>
    <w:rsid w:val="007F4094"/>
    <w:rsid w:val="007F45A8"/>
    <w:rsid w:val="007F49B2"/>
    <w:rsid w:val="007F4F99"/>
    <w:rsid w:val="007F5F46"/>
    <w:rsid w:val="007F7F0A"/>
    <w:rsid w:val="008019E3"/>
    <w:rsid w:val="0080258F"/>
    <w:rsid w:val="00802CD1"/>
    <w:rsid w:val="00802CFB"/>
    <w:rsid w:val="00803366"/>
    <w:rsid w:val="00803CF8"/>
    <w:rsid w:val="00803E1B"/>
    <w:rsid w:val="00804ECC"/>
    <w:rsid w:val="0080605B"/>
    <w:rsid w:val="00812338"/>
    <w:rsid w:val="00816A00"/>
    <w:rsid w:val="00820335"/>
    <w:rsid w:val="00820E6B"/>
    <w:rsid w:val="00821544"/>
    <w:rsid w:val="00823564"/>
    <w:rsid w:val="008246AD"/>
    <w:rsid w:val="00826817"/>
    <w:rsid w:val="00830B33"/>
    <w:rsid w:val="00831AC8"/>
    <w:rsid w:val="00834BF5"/>
    <w:rsid w:val="00840DCC"/>
    <w:rsid w:val="008427C7"/>
    <w:rsid w:val="00845A74"/>
    <w:rsid w:val="00846038"/>
    <w:rsid w:val="0084682C"/>
    <w:rsid w:val="008522AC"/>
    <w:rsid w:val="00854C78"/>
    <w:rsid w:val="00854DF2"/>
    <w:rsid w:val="008554A4"/>
    <w:rsid w:val="00860277"/>
    <w:rsid w:val="00861707"/>
    <w:rsid w:val="00862CFC"/>
    <w:rsid w:val="00863A6F"/>
    <w:rsid w:val="00863DCA"/>
    <w:rsid w:val="0086514B"/>
    <w:rsid w:val="00865E7B"/>
    <w:rsid w:val="00867E3B"/>
    <w:rsid w:val="0087079A"/>
    <w:rsid w:val="00870B59"/>
    <w:rsid w:val="00871A6F"/>
    <w:rsid w:val="00874554"/>
    <w:rsid w:val="008745E8"/>
    <w:rsid w:val="00876953"/>
    <w:rsid w:val="00881EAB"/>
    <w:rsid w:val="00882DE6"/>
    <w:rsid w:val="00883130"/>
    <w:rsid w:val="00887C78"/>
    <w:rsid w:val="008936DA"/>
    <w:rsid w:val="0089475A"/>
    <w:rsid w:val="00894D3A"/>
    <w:rsid w:val="0089567E"/>
    <w:rsid w:val="008972DE"/>
    <w:rsid w:val="008973AB"/>
    <w:rsid w:val="008A2DE8"/>
    <w:rsid w:val="008A4AB8"/>
    <w:rsid w:val="008A635A"/>
    <w:rsid w:val="008A6D88"/>
    <w:rsid w:val="008A71C6"/>
    <w:rsid w:val="008A7A43"/>
    <w:rsid w:val="008A7C94"/>
    <w:rsid w:val="008B13F9"/>
    <w:rsid w:val="008B2FC7"/>
    <w:rsid w:val="008B40FA"/>
    <w:rsid w:val="008B54E0"/>
    <w:rsid w:val="008B5C18"/>
    <w:rsid w:val="008C0754"/>
    <w:rsid w:val="008C0EFA"/>
    <w:rsid w:val="008C1268"/>
    <w:rsid w:val="008C16E7"/>
    <w:rsid w:val="008C18AC"/>
    <w:rsid w:val="008C3E34"/>
    <w:rsid w:val="008C5997"/>
    <w:rsid w:val="008C5A3F"/>
    <w:rsid w:val="008D1A23"/>
    <w:rsid w:val="008D1E6C"/>
    <w:rsid w:val="008D42B1"/>
    <w:rsid w:val="008D7C7E"/>
    <w:rsid w:val="008E0876"/>
    <w:rsid w:val="008E124C"/>
    <w:rsid w:val="008E3038"/>
    <w:rsid w:val="008E5511"/>
    <w:rsid w:val="008E59FC"/>
    <w:rsid w:val="008E5DC0"/>
    <w:rsid w:val="008E7B42"/>
    <w:rsid w:val="008F01E8"/>
    <w:rsid w:val="008F0697"/>
    <w:rsid w:val="008F1F50"/>
    <w:rsid w:val="008F6B08"/>
    <w:rsid w:val="009004DD"/>
    <w:rsid w:val="0090108B"/>
    <w:rsid w:val="009018A8"/>
    <w:rsid w:val="009022D5"/>
    <w:rsid w:val="00906EDA"/>
    <w:rsid w:val="009118E8"/>
    <w:rsid w:val="00912F3D"/>
    <w:rsid w:val="009134A1"/>
    <w:rsid w:val="0091715B"/>
    <w:rsid w:val="00917355"/>
    <w:rsid w:val="009214DD"/>
    <w:rsid w:val="00922E10"/>
    <w:rsid w:val="009237FA"/>
    <w:rsid w:val="00924868"/>
    <w:rsid w:val="00924A06"/>
    <w:rsid w:val="00924A37"/>
    <w:rsid w:val="00924F67"/>
    <w:rsid w:val="0092691A"/>
    <w:rsid w:val="00931E41"/>
    <w:rsid w:val="0093319F"/>
    <w:rsid w:val="00933984"/>
    <w:rsid w:val="00936416"/>
    <w:rsid w:val="00937890"/>
    <w:rsid w:val="00940716"/>
    <w:rsid w:val="00942BB3"/>
    <w:rsid w:val="009435FF"/>
    <w:rsid w:val="00943A00"/>
    <w:rsid w:val="00944AD8"/>
    <w:rsid w:val="00945478"/>
    <w:rsid w:val="009519E5"/>
    <w:rsid w:val="00952C94"/>
    <w:rsid w:val="00953054"/>
    <w:rsid w:val="00955033"/>
    <w:rsid w:val="009570C2"/>
    <w:rsid w:val="009571F3"/>
    <w:rsid w:val="00960306"/>
    <w:rsid w:val="00961DB1"/>
    <w:rsid w:val="00963CDC"/>
    <w:rsid w:val="009665C9"/>
    <w:rsid w:val="00967901"/>
    <w:rsid w:val="00970E6A"/>
    <w:rsid w:val="00971BCC"/>
    <w:rsid w:val="009720DD"/>
    <w:rsid w:val="00972287"/>
    <w:rsid w:val="009736E7"/>
    <w:rsid w:val="00974F49"/>
    <w:rsid w:val="00976B7C"/>
    <w:rsid w:val="00977E67"/>
    <w:rsid w:val="009859B8"/>
    <w:rsid w:val="00986A3B"/>
    <w:rsid w:val="00986ECB"/>
    <w:rsid w:val="00990CD3"/>
    <w:rsid w:val="00991A3C"/>
    <w:rsid w:val="009924AD"/>
    <w:rsid w:val="00992B93"/>
    <w:rsid w:val="00993B87"/>
    <w:rsid w:val="00994698"/>
    <w:rsid w:val="00994EDE"/>
    <w:rsid w:val="00994F12"/>
    <w:rsid w:val="009957F5"/>
    <w:rsid w:val="009A1684"/>
    <w:rsid w:val="009A1CBA"/>
    <w:rsid w:val="009A2057"/>
    <w:rsid w:val="009A327E"/>
    <w:rsid w:val="009A33F9"/>
    <w:rsid w:val="009A4978"/>
    <w:rsid w:val="009A5843"/>
    <w:rsid w:val="009B035D"/>
    <w:rsid w:val="009B190D"/>
    <w:rsid w:val="009B6665"/>
    <w:rsid w:val="009C10B4"/>
    <w:rsid w:val="009C17AE"/>
    <w:rsid w:val="009C2547"/>
    <w:rsid w:val="009C68C7"/>
    <w:rsid w:val="009C7109"/>
    <w:rsid w:val="009D168D"/>
    <w:rsid w:val="009D31E1"/>
    <w:rsid w:val="009D4832"/>
    <w:rsid w:val="009D76FE"/>
    <w:rsid w:val="009E244D"/>
    <w:rsid w:val="009E3601"/>
    <w:rsid w:val="009E59B8"/>
    <w:rsid w:val="009E5EC2"/>
    <w:rsid w:val="009F1E45"/>
    <w:rsid w:val="009F2AE2"/>
    <w:rsid w:val="00A00C2A"/>
    <w:rsid w:val="00A0121E"/>
    <w:rsid w:val="00A01408"/>
    <w:rsid w:val="00A0216F"/>
    <w:rsid w:val="00A045C5"/>
    <w:rsid w:val="00A047BA"/>
    <w:rsid w:val="00A053E8"/>
    <w:rsid w:val="00A10399"/>
    <w:rsid w:val="00A10AC2"/>
    <w:rsid w:val="00A20B56"/>
    <w:rsid w:val="00A21134"/>
    <w:rsid w:val="00A2157C"/>
    <w:rsid w:val="00A21E4D"/>
    <w:rsid w:val="00A2292F"/>
    <w:rsid w:val="00A23C40"/>
    <w:rsid w:val="00A241BE"/>
    <w:rsid w:val="00A2747D"/>
    <w:rsid w:val="00A3185D"/>
    <w:rsid w:val="00A34159"/>
    <w:rsid w:val="00A35460"/>
    <w:rsid w:val="00A4053A"/>
    <w:rsid w:val="00A4452D"/>
    <w:rsid w:val="00A45B9C"/>
    <w:rsid w:val="00A46130"/>
    <w:rsid w:val="00A50382"/>
    <w:rsid w:val="00A53799"/>
    <w:rsid w:val="00A54ACE"/>
    <w:rsid w:val="00A55C96"/>
    <w:rsid w:val="00A5630C"/>
    <w:rsid w:val="00A6166E"/>
    <w:rsid w:val="00A658D7"/>
    <w:rsid w:val="00A6740E"/>
    <w:rsid w:val="00A70E1D"/>
    <w:rsid w:val="00A71E82"/>
    <w:rsid w:val="00A71F71"/>
    <w:rsid w:val="00A73131"/>
    <w:rsid w:val="00A73664"/>
    <w:rsid w:val="00A77833"/>
    <w:rsid w:val="00A77F84"/>
    <w:rsid w:val="00A80A76"/>
    <w:rsid w:val="00A80CC1"/>
    <w:rsid w:val="00A844F8"/>
    <w:rsid w:val="00A845C6"/>
    <w:rsid w:val="00A848D8"/>
    <w:rsid w:val="00A8699A"/>
    <w:rsid w:val="00A87C13"/>
    <w:rsid w:val="00A87CE3"/>
    <w:rsid w:val="00A9120E"/>
    <w:rsid w:val="00A930CE"/>
    <w:rsid w:val="00A9655D"/>
    <w:rsid w:val="00AA08EB"/>
    <w:rsid w:val="00AA1258"/>
    <w:rsid w:val="00AA17C8"/>
    <w:rsid w:val="00AA2C69"/>
    <w:rsid w:val="00AA53EE"/>
    <w:rsid w:val="00AA7AA2"/>
    <w:rsid w:val="00AB1BF0"/>
    <w:rsid w:val="00AB612D"/>
    <w:rsid w:val="00AC047D"/>
    <w:rsid w:val="00AC057C"/>
    <w:rsid w:val="00AC085E"/>
    <w:rsid w:val="00AC1EDF"/>
    <w:rsid w:val="00AC679A"/>
    <w:rsid w:val="00AC7650"/>
    <w:rsid w:val="00AD1147"/>
    <w:rsid w:val="00AD1F60"/>
    <w:rsid w:val="00AD2984"/>
    <w:rsid w:val="00AD3734"/>
    <w:rsid w:val="00AD43DE"/>
    <w:rsid w:val="00AE11DF"/>
    <w:rsid w:val="00AE2C8C"/>
    <w:rsid w:val="00AE3AFC"/>
    <w:rsid w:val="00AE4345"/>
    <w:rsid w:val="00AE57F5"/>
    <w:rsid w:val="00AF3B30"/>
    <w:rsid w:val="00AF3BDC"/>
    <w:rsid w:val="00AF496A"/>
    <w:rsid w:val="00B034C4"/>
    <w:rsid w:val="00B071C6"/>
    <w:rsid w:val="00B07808"/>
    <w:rsid w:val="00B1314C"/>
    <w:rsid w:val="00B15451"/>
    <w:rsid w:val="00B17E52"/>
    <w:rsid w:val="00B20410"/>
    <w:rsid w:val="00B22744"/>
    <w:rsid w:val="00B23B48"/>
    <w:rsid w:val="00B23BC5"/>
    <w:rsid w:val="00B2437F"/>
    <w:rsid w:val="00B24919"/>
    <w:rsid w:val="00B24D2E"/>
    <w:rsid w:val="00B268B0"/>
    <w:rsid w:val="00B271BC"/>
    <w:rsid w:val="00B31734"/>
    <w:rsid w:val="00B32879"/>
    <w:rsid w:val="00B332F5"/>
    <w:rsid w:val="00B35AED"/>
    <w:rsid w:val="00B37BC7"/>
    <w:rsid w:val="00B425B4"/>
    <w:rsid w:val="00B43195"/>
    <w:rsid w:val="00B43CC2"/>
    <w:rsid w:val="00B46E15"/>
    <w:rsid w:val="00B50D08"/>
    <w:rsid w:val="00B513A3"/>
    <w:rsid w:val="00B51E3D"/>
    <w:rsid w:val="00B540C6"/>
    <w:rsid w:val="00B60B69"/>
    <w:rsid w:val="00B60EA6"/>
    <w:rsid w:val="00B6118A"/>
    <w:rsid w:val="00B611E6"/>
    <w:rsid w:val="00B61F79"/>
    <w:rsid w:val="00B642B8"/>
    <w:rsid w:val="00B70872"/>
    <w:rsid w:val="00B70BC6"/>
    <w:rsid w:val="00B7242A"/>
    <w:rsid w:val="00B7541B"/>
    <w:rsid w:val="00B8104B"/>
    <w:rsid w:val="00B81AF2"/>
    <w:rsid w:val="00B82BA0"/>
    <w:rsid w:val="00B83236"/>
    <w:rsid w:val="00B84531"/>
    <w:rsid w:val="00B853CC"/>
    <w:rsid w:val="00B85891"/>
    <w:rsid w:val="00B866F5"/>
    <w:rsid w:val="00B91E63"/>
    <w:rsid w:val="00B93A27"/>
    <w:rsid w:val="00B93D2A"/>
    <w:rsid w:val="00B9466E"/>
    <w:rsid w:val="00BA7FC6"/>
    <w:rsid w:val="00BB177F"/>
    <w:rsid w:val="00BB57D9"/>
    <w:rsid w:val="00BB6137"/>
    <w:rsid w:val="00BC03A6"/>
    <w:rsid w:val="00BC0D1E"/>
    <w:rsid w:val="00BC29FD"/>
    <w:rsid w:val="00BC592F"/>
    <w:rsid w:val="00BC59A6"/>
    <w:rsid w:val="00BC640D"/>
    <w:rsid w:val="00BC6624"/>
    <w:rsid w:val="00BC7CF3"/>
    <w:rsid w:val="00BD05D6"/>
    <w:rsid w:val="00BD1088"/>
    <w:rsid w:val="00BD1636"/>
    <w:rsid w:val="00BD1642"/>
    <w:rsid w:val="00BD1CBD"/>
    <w:rsid w:val="00BD30FD"/>
    <w:rsid w:val="00BD40F2"/>
    <w:rsid w:val="00BD5543"/>
    <w:rsid w:val="00BD6B2F"/>
    <w:rsid w:val="00BD75F7"/>
    <w:rsid w:val="00BE0A72"/>
    <w:rsid w:val="00BE26AE"/>
    <w:rsid w:val="00BE3D59"/>
    <w:rsid w:val="00BE421A"/>
    <w:rsid w:val="00BF06EA"/>
    <w:rsid w:val="00BF1E45"/>
    <w:rsid w:val="00BF2F8E"/>
    <w:rsid w:val="00BF4B27"/>
    <w:rsid w:val="00C008F2"/>
    <w:rsid w:val="00C00C0B"/>
    <w:rsid w:val="00C00FC2"/>
    <w:rsid w:val="00C01115"/>
    <w:rsid w:val="00C02572"/>
    <w:rsid w:val="00C02DB8"/>
    <w:rsid w:val="00C11F0F"/>
    <w:rsid w:val="00C125D8"/>
    <w:rsid w:val="00C1296F"/>
    <w:rsid w:val="00C129C1"/>
    <w:rsid w:val="00C15D57"/>
    <w:rsid w:val="00C15DBC"/>
    <w:rsid w:val="00C207F0"/>
    <w:rsid w:val="00C20B81"/>
    <w:rsid w:val="00C23B44"/>
    <w:rsid w:val="00C244BF"/>
    <w:rsid w:val="00C258D3"/>
    <w:rsid w:val="00C25FC8"/>
    <w:rsid w:val="00C2721C"/>
    <w:rsid w:val="00C31E7D"/>
    <w:rsid w:val="00C32658"/>
    <w:rsid w:val="00C34399"/>
    <w:rsid w:val="00C36B22"/>
    <w:rsid w:val="00C37D89"/>
    <w:rsid w:val="00C40783"/>
    <w:rsid w:val="00C41111"/>
    <w:rsid w:val="00C411D5"/>
    <w:rsid w:val="00C43479"/>
    <w:rsid w:val="00C439F0"/>
    <w:rsid w:val="00C51C7C"/>
    <w:rsid w:val="00C51F06"/>
    <w:rsid w:val="00C53CA8"/>
    <w:rsid w:val="00C57ED5"/>
    <w:rsid w:val="00C602D9"/>
    <w:rsid w:val="00C60992"/>
    <w:rsid w:val="00C60E14"/>
    <w:rsid w:val="00C65DD4"/>
    <w:rsid w:val="00C66C7C"/>
    <w:rsid w:val="00C67720"/>
    <w:rsid w:val="00C72895"/>
    <w:rsid w:val="00C74F62"/>
    <w:rsid w:val="00C8258B"/>
    <w:rsid w:val="00C849AD"/>
    <w:rsid w:val="00C868F2"/>
    <w:rsid w:val="00C90046"/>
    <w:rsid w:val="00C9110B"/>
    <w:rsid w:val="00C92252"/>
    <w:rsid w:val="00C9241B"/>
    <w:rsid w:val="00C92577"/>
    <w:rsid w:val="00C92A12"/>
    <w:rsid w:val="00C94774"/>
    <w:rsid w:val="00CA029E"/>
    <w:rsid w:val="00CA0551"/>
    <w:rsid w:val="00CA174A"/>
    <w:rsid w:val="00CA18A4"/>
    <w:rsid w:val="00CA2B47"/>
    <w:rsid w:val="00CA31D2"/>
    <w:rsid w:val="00CA7CE4"/>
    <w:rsid w:val="00CB09BF"/>
    <w:rsid w:val="00CB11FE"/>
    <w:rsid w:val="00CB12F9"/>
    <w:rsid w:val="00CB16BE"/>
    <w:rsid w:val="00CB2973"/>
    <w:rsid w:val="00CB2B90"/>
    <w:rsid w:val="00CB333F"/>
    <w:rsid w:val="00CB3C3D"/>
    <w:rsid w:val="00CB4A11"/>
    <w:rsid w:val="00CB50D9"/>
    <w:rsid w:val="00CB7879"/>
    <w:rsid w:val="00CB7D02"/>
    <w:rsid w:val="00CC0B04"/>
    <w:rsid w:val="00CC10B5"/>
    <w:rsid w:val="00CC2ECB"/>
    <w:rsid w:val="00CC420D"/>
    <w:rsid w:val="00CC5F11"/>
    <w:rsid w:val="00CC7858"/>
    <w:rsid w:val="00CD0123"/>
    <w:rsid w:val="00CD1170"/>
    <w:rsid w:val="00CD1FFA"/>
    <w:rsid w:val="00CD492A"/>
    <w:rsid w:val="00CE20B7"/>
    <w:rsid w:val="00CE64CF"/>
    <w:rsid w:val="00CE64DE"/>
    <w:rsid w:val="00CE74B6"/>
    <w:rsid w:val="00CF19A7"/>
    <w:rsid w:val="00CF434D"/>
    <w:rsid w:val="00CF5D7A"/>
    <w:rsid w:val="00CF7B53"/>
    <w:rsid w:val="00D008AD"/>
    <w:rsid w:val="00D02C7B"/>
    <w:rsid w:val="00D02D53"/>
    <w:rsid w:val="00D039A9"/>
    <w:rsid w:val="00D042D2"/>
    <w:rsid w:val="00D04DDD"/>
    <w:rsid w:val="00D07ACA"/>
    <w:rsid w:val="00D12958"/>
    <w:rsid w:val="00D14DAD"/>
    <w:rsid w:val="00D2055D"/>
    <w:rsid w:val="00D257F4"/>
    <w:rsid w:val="00D27985"/>
    <w:rsid w:val="00D3013D"/>
    <w:rsid w:val="00D31214"/>
    <w:rsid w:val="00D31220"/>
    <w:rsid w:val="00D358ED"/>
    <w:rsid w:val="00D40E02"/>
    <w:rsid w:val="00D40EDE"/>
    <w:rsid w:val="00D416A2"/>
    <w:rsid w:val="00D42F9E"/>
    <w:rsid w:val="00D44E45"/>
    <w:rsid w:val="00D47DD9"/>
    <w:rsid w:val="00D5017F"/>
    <w:rsid w:val="00D53DC7"/>
    <w:rsid w:val="00D55D46"/>
    <w:rsid w:val="00D57270"/>
    <w:rsid w:val="00D60AFA"/>
    <w:rsid w:val="00D61539"/>
    <w:rsid w:val="00D64B53"/>
    <w:rsid w:val="00D64BD5"/>
    <w:rsid w:val="00D65351"/>
    <w:rsid w:val="00D6581C"/>
    <w:rsid w:val="00D671F2"/>
    <w:rsid w:val="00D71C64"/>
    <w:rsid w:val="00D743D6"/>
    <w:rsid w:val="00D74B7A"/>
    <w:rsid w:val="00D86570"/>
    <w:rsid w:val="00D87DB6"/>
    <w:rsid w:val="00D9096E"/>
    <w:rsid w:val="00D91B67"/>
    <w:rsid w:val="00D92973"/>
    <w:rsid w:val="00D932BF"/>
    <w:rsid w:val="00D93C58"/>
    <w:rsid w:val="00D94AFB"/>
    <w:rsid w:val="00DA37A5"/>
    <w:rsid w:val="00DA3E8D"/>
    <w:rsid w:val="00DA448C"/>
    <w:rsid w:val="00DA4625"/>
    <w:rsid w:val="00DA4DDD"/>
    <w:rsid w:val="00DA6E21"/>
    <w:rsid w:val="00DA7888"/>
    <w:rsid w:val="00DB7162"/>
    <w:rsid w:val="00DC0694"/>
    <w:rsid w:val="00DC11CE"/>
    <w:rsid w:val="00DC172E"/>
    <w:rsid w:val="00DC1B55"/>
    <w:rsid w:val="00DC2347"/>
    <w:rsid w:val="00DC3E41"/>
    <w:rsid w:val="00DC4532"/>
    <w:rsid w:val="00DC6EDB"/>
    <w:rsid w:val="00DC7D56"/>
    <w:rsid w:val="00DD321E"/>
    <w:rsid w:val="00DD4008"/>
    <w:rsid w:val="00DD4AAD"/>
    <w:rsid w:val="00DD6775"/>
    <w:rsid w:val="00DE0719"/>
    <w:rsid w:val="00DE0C1B"/>
    <w:rsid w:val="00DE2C8D"/>
    <w:rsid w:val="00DE2EC8"/>
    <w:rsid w:val="00DE4968"/>
    <w:rsid w:val="00DE6061"/>
    <w:rsid w:val="00DF178A"/>
    <w:rsid w:val="00DF5620"/>
    <w:rsid w:val="00DF6E90"/>
    <w:rsid w:val="00E009BF"/>
    <w:rsid w:val="00E01ED2"/>
    <w:rsid w:val="00E01F89"/>
    <w:rsid w:val="00E0202D"/>
    <w:rsid w:val="00E0788B"/>
    <w:rsid w:val="00E10223"/>
    <w:rsid w:val="00E142FD"/>
    <w:rsid w:val="00E1453A"/>
    <w:rsid w:val="00E1538C"/>
    <w:rsid w:val="00E153FC"/>
    <w:rsid w:val="00E15F14"/>
    <w:rsid w:val="00E2231F"/>
    <w:rsid w:val="00E22BDB"/>
    <w:rsid w:val="00E24ED7"/>
    <w:rsid w:val="00E30139"/>
    <w:rsid w:val="00E3239E"/>
    <w:rsid w:val="00E351FF"/>
    <w:rsid w:val="00E357BA"/>
    <w:rsid w:val="00E365F2"/>
    <w:rsid w:val="00E50FCA"/>
    <w:rsid w:val="00E5287F"/>
    <w:rsid w:val="00E573D4"/>
    <w:rsid w:val="00E62A78"/>
    <w:rsid w:val="00E62FC4"/>
    <w:rsid w:val="00E63C79"/>
    <w:rsid w:val="00E64AA6"/>
    <w:rsid w:val="00E656CD"/>
    <w:rsid w:val="00E71410"/>
    <w:rsid w:val="00E750BF"/>
    <w:rsid w:val="00E76F50"/>
    <w:rsid w:val="00E77864"/>
    <w:rsid w:val="00E77BE0"/>
    <w:rsid w:val="00E82E4A"/>
    <w:rsid w:val="00E832B1"/>
    <w:rsid w:val="00E8519F"/>
    <w:rsid w:val="00E8595A"/>
    <w:rsid w:val="00E87AE3"/>
    <w:rsid w:val="00E91354"/>
    <w:rsid w:val="00E93C20"/>
    <w:rsid w:val="00E95100"/>
    <w:rsid w:val="00E96CD6"/>
    <w:rsid w:val="00EA6BBD"/>
    <w:rsid w:val="00EB15BC"/>
    <w:rsid w:val="00EB215C"/>
    <w:rsid w:val="00EB53A5"/>
    <w:rsid w:val="00EB541D"/>
    <w:rsid w:val="00EB59DB"/>
    <w:rsid w:val="00EB6B50"/>
    <w:rsid w:val="00EC0FFB"/>
    <w:rsid w:val="00EC3A4B"/>
    <w:rsid w:val="00EC3C1F"/>
    <w:rsid w:val="00EC5250"/>
    <w:rsid w:val="00ED0E7F"/>
    <w:rsid w:val="00ED1710"/>
    <w:rsid w:val="00ED55E8"/>
    <w:rsid w:val="00ED7F47"/>
    <w:rsid w:val="00EE04FE"/>
    <w:rsid w:val="00EE1E58"/>
    <w:rsid w:val="00EE3F63"/>
    <w:rsid w:val="00EF099E"/>
    <w:rsid w:val="00EF126A"/>
    <w:rsid w:val="00EF30DD"/>
    <w:rsid w:val="00EF3CE4"/>
    <w:rsid w:val="00EF6B1B"/>
    <w:rsid w:val="00EF77F2"/>
    <w:rsid w:val="00EF7B0B"/>
    <w:rsid w:val="00F00658"/>
    <w:rsid w:val="00F018C1"/>
    <w:rsid w:val="00F02699"/>
    <w:rsid w:val="00F02E25"/>
    <w:rsid w:val="00F06F09"/>
    <w:rsid w:val="00F12B24"/>
    <w:rsid w:val="00F14675"/>
    <w:rsid w:val="00F1485A"/>
    <w:rsid w:val="00F16527"/>
    <w:rsid w:val="00F2084B"/>
    <w:rsid w:val="00F22FC9"/>
    <w:rsid w:val="00F24B8F"/>
    <w:rsid w:val="00F24C3E"/>
    <w:rsid w:val="00F254FF"/>
    <w:rsid w:val="00F3175C"/>
    <w:rsid w:val="00F31D96"/>
    <w:rsid w:val="00F34102"/>
    <w:rsid w:val="00F35ECB"/>
    <w:rsid w:val="00F3776A"/>
    <w:rsid w:val="00F435D3"/>
    <w:rsid w:val="00F43CBA"/>
    <w:rsid w:val="00F4447D"/>
    <w:rsid w:val="00F44EFE"/>
    <w:rsid w:val="00F4518F"/>
    <w:rsid w:val="00F45A21"/>
    <w:rsid w:val="00F4615F"/>
    <w:rsid w:val="00F5244B"/>
    <w:rsid w:val="00F52DD7"/>
    <w:rsid w:val="00F552AE"/>
    <w:rsid w:val="00F555FD"/>
    <w:rsid w:val="00F56980"/>
    <w:rsid w:val="00F62790"/>
    <w:rsid w:val="00F630C3"/>
    <w:rsid w:val="00F6321F"/>
    <w:rsid w:val="00F6330D"/>
    <w:rsid w:val="00F639E9"/>
    <w:rsid w:val="00F64137"/>
    <w:rsid w:val="00F6492A"/>
    <w:rsid w:val="00F649AF"/>
    <w:rsid w:val="00F650C7"/>
    <w:rsid w:val="00F70743"/>
    <w:rsid w:val="00F72733"/>
    <w:rsid w:val="00F738C6"/>
    <w:rsid w:val="00F73C0E"/>
    <w:rsid w:val="00F7662E"/>
    <w:rsid w:val="00F80F2C"/>
    <w:rsid w:val="00F8240C"/>
    <w:rsid w:val="00F83969"/>
    <w:rsid w:val="00F83CC1"/>
    <w:rsid w:val="00F844AF"/>
    <w:rsid w:val="00F84BA5"/>
    <w:rsid w:val="00F868A1"/>
    <w:rsid w:val="00F87D03"/>
    <w:rsid w:val="00F93261"/>
    <w:rsid w:val="00F95BA2"/>
    <w:rsid w:val="00F96634"/>
    <w:rsid w:val="00F97E6B"/>
    <w:rsid w:val="00FA0F38"/>
    <w:rsid w:val="00FA1123"/>
    <w:rsid w:val="00FA12EF"/>
    <w:rsid w:val="00FA29B9"/>
    <w:rsid w:val="00FA7EF1"/>
    <w:rsid w:val="00FB0EEB"/>
    <w:rsid w:val="00FB212D"/>
    <w:rsid w:val="00FB649B"/>
    <w:rsid w:val="00FB64C1"/>
    <w:rsid w:val="00FC13FB"/>
    <w:rsid w:val="00FC2126"/>
    <w:rsid w:val="00FC2577"/>
    <w:rsid w:val="00FC34B4"/>
    <w:rsid w:val="00FC50F8"/>
    <w:rsid w:val="00FC5461"/>
    <w:rsid w:val="00FC7F27"/>
    <w:rsid w:val="00FD19D0"/>
    <w:rsid w:val="00FD204B"/>
    <w:rsid w:val="00FD24E6"/>
    <w:rsid w:val="00FD320E"/>
    <w:rsid w:val="00FD32E8"/>
    <w:rsid w:val="00FD5339"/>
    <w:rsid w:val="00FD53AB"/>
    <w:rsid w:val="00FD6111"/>
    <w:rsid w:val="00FD6592"/>
    <w:rsid w:val="00FE2967"/>
    <w:rsid w:val="00FE36B7"/>
    <w:rsid w:val="00FE3FAC"/>
    <w:rsid w:val="00FE57A4"/>
    <w:rsid w:val="00FE5E2C"/>
    <w:rsid w:val="00FE7B83"/>
    <w:rsid w:val="00FF29BF"/>
    <w:rsid w:val="00FF2EC5"/>
    <w:rsid w:val="00FF33AE"/>
    <w:rsid w:val="00FF3AC4"/>
    <w:rsid w:val="00FF479F"/>
    <w:rsid w:val="00FF4DAA"/>
    <w:rsid w:val="00FF61BD"/>
    <w:rsid w:val="00FF7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CBFABB3-F77F-4827-AF6A-ED83C3F6C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12958"/>
    <w:rPr>
      <w:rFonts w:eastAsia="Times New Roman"/>
      <w:sz w:val="24"/>
      <w:szCs w:val="24"/>
    </w:rPr>
  </w:style>
  <w:style w:type="paragraph" w:styleId="10">
    <w:name w:val="heading 1"/>
    <w:basedOn w:val="a0"/>
    <w:next w:val="a0"/>
    <w:link w:val="11"/>
    <w:qFormat/>
    <w:rsid w:val="0089567E"/>
    <w:pPr>
      <w:keepNext/>
      <w:spacing w:before="240" w:after="60"/>
      <w:outlineLvl w:val="0"/>
    </w:pPr>
    <w:rPr>
      <w:rFonts w:ascii="Arial" w:eastAsia="Calibri" w:hAnsi="Arial" w:cs="Arial"/>
      <w:b/>
      <w:bCs/>
      <w:kern w:val="32"/>
      <w:sz w:val="32"/>
      <w:szCs w:val="32"/>
    </w:rPr>
  </w:style>
  <w:style w:type="paragraph" w:styleId="21">
    <w:name w:val="heading 2"/>
    <w:basedOn w:val="a0"/>
    <w:next w:val="a0"/>
    <w:link w:val="22"/>
    <w:qFormat/>
    <w:rsid w:val="0089567E"/>
    <w:pPr>
      <w:keepNext/>
      <w:spacing w:before="240" w:after="60"/>
      <w:outlineLvl w:val="1"/>
    </w:pPr>
    <w:rPr>
      <w:rFonts w:ascii="Arial" w:eastAsia="Calibri" w:hAnsi="Arial"/>
      <w:b/>
      <w:bCs/>
      <w:i/>
      <w:iCs/>
      <w:sz w:val="28"/>
      <w:szCs w:val="28"/>
    </w:rPr>
  </w:style>
  <w:style w:type="paragraph" w:styleId="30">
    <w:name w:val="heading 3"/>
    <w:aliases w:val="ПодЗаголовок"/>
    <w:basedOn w:val="a0"/>
    <w:next w:val="a0"/>
    <w:link w:val="31"/>
    <w:qFormat/>
    <w:rsid w:val="0089567E"/>
    <w:pPr>
      <w:keepNext/>
      <w:spacing w:before="240" w:after="60"/>
      <w:outlineLvl w:val="2"/>
    </w:pPr>
    <w:rPr>
      <w:rFonts w:ascii="Arial" w:eastAsia="Calibri" w:hAnsi="Arial"/>
      <w:b/>
      <w:bCs/>
      <w:sz w:val="26"/>
      <w:szCs w:val="26"/>
    </w:rPr>
  </w:style>
  <w:style w:type="paragraph" w:styleId="4">
    <w:name w:val="heading 4"/>
    <w:basedOn w:val="a0"/>
    <w:next w:val="a0"/>
    <w:link w:val="40"/>
    <w:qFormat/>
    <w:rsid w:val="0089567E"/>
    <w:pPr>
      <w:keepNext/>
      <w:spacing w:before="240" w:after="60"/>
      <w:outlineLvl w:val="3"/>
    </w:pPr>
    <w:rPr>
      <w:rFonts w:eastAsia="Calibri"/>
      <w:b/>
      <w:bCs/>
      <w:sz w:val="28"/>
      <w:szCs w:val="28"/>
    </w:rPr>
  </w:style>
  <w:style w:type="paragraph" w:styleId="5">
    <w:name w:val="heading 5"/>
    <w:basedOn w:val="a0"/>
    <w:next w:val="a0"/>
    <w:link w:val="50"/>
    <w:qFormat/>
    <w:rsid w:val="0089567E"/>
    <w:pPr>
      <w:spacing w:before="240" w:after="60"/>
      <w:outlineLvl w:val="4"/>
    </w:pPr>
    <w:rPr>
      <w:rFonts w:eastAsia="Calibri"/>
      <w:b/>
      <w:bCs/>
      <w:i/>
      <w:iCs/>
      <w:sz w:val="26"/>
      <w:szCs w:val="26"/>
    </w:rPr>
  </w:style>
  <w:style w:type="paragraph" w:styleId="6">
    <w:name w:val="heading 6"/>
    <w:basedOn w:val="a0"/>
    <w:next w:val="a0"/>
    <w:link w:val="60"/>
    <w:qFormat/>
    <w:rsid w:val="0089567E"/>
    <w:pPr>
      <w:spacing w:before="240" w:after="60"/>
      <w:outlineLvl w:val="5"/>
    </w:pPr>
    <w:rPr>
      <w:rFonts w:eastAsia="Calibri"/>
      <w:b/>
      <w:bCs/>
      <w:sz w:val="22"/>
      <w:szCs w:val="22"/>
    </w:rPr>
  </w:style>
  <w:style w:type="paragraph" w:styleId="7">
    <w:name w:val="heading 7"/>
    <w:basedOn w:val="a0"/>
    <w:next w:val="a0"/>
    <w:link w:val="70"/>
    <w:qFormat/>
    <w:rsid w:val="0089567E"/>
    <w:pPr>
      <w:spacing w:before="240" w:after="60"/>
      <w:outlineLvl w:val="6"/>
    </w:pPr>
    <w:rPr>
      <w:rFonts w:eastAsia="Calibri"/>
    </w:rPr>
  </w:style>
  <w:style w:type="paragraph" w:styleId="8">
    <w:name w:val="heading 8"/>
    <w:basedOn w:val="a0"/>
    <w:next w:val="a0"/>
    <w:link w:val="80"/>
    <w:qFormat/>
    <w:rsid w:val="0089567E"/>
    <w:pPr>
      <w:spacing w:before="240" w:after="60"/>
      <w:outlineLvl w:val="7"/>
    </w:pPr>
    <w:rPr>
      <w:rFonts w:eastAsia="Calibri"/>
      <w:i/>
      <w:iCs/>
    </w:rPr>
  </w:style>
  <w:style w:type="paragraph" w:styleId="9">
    <w:name w:val="heading 9"/>
    <w:basedOn w:val="a0"/>
    <w:next w:val="a0"/>
    <w:link w:val="90"/>
    <w:qFormat/>
    <w:rsid w:val="0089567E"/>
    <w:pPr>
      <w:spacing w:before="240" w:after="60"/>
      <w:outlineLvl w:val="8"/>
    </w:pPr>
    <w:rPr>
      <w:rFonts w:ascii="Arial" w:eastAsia="Calibri"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89567E"/>
    <w:rPr>
      <w:rFonts w:ascii="Arial" w:hAnsi="Arial" w:cs="Arial"/>
      <w:b/>
      <w:bCs/>
      <w:kern w:val="32"/>
      <w:sz w:val="32"/>
      <w:szCs w:val="32"/>
      <w:lang w:val="ru-RU" w:eastAsia="ru-RU" w:bidi="ar-SA"/>
    </w:rPr>
  </w:style>
  <w:style w:type="character" w:customStyle="1" w:styleId="22">
    <w:name w:val="Заголовок 2 Знак"/>
    <w:link w:val="21"/>
    <w:rsid w:val="0089567E"/>
    <w:rPr>
      <w:rFonts w:ascii="Arial" w:hAnsi="Arial" w:cs="Arial"/>
      <w:b/>
      <w:bCs/>
      <w:i/>
      <w:iCs/>
      <w:sz w:val="28"/>
      <w:szCs w:val="28"/>
    </w:rPr>
  </w:style>
  <w:style w:type="character" w:customStyle="1" w:styleId="31">
    <w:name w:val="Заголовок 3 Знак"/>
    <w:aliases w:val="ПодЗаголовок Знак"/>
    <w:link w:val="30"/>
    <w:rsid w:val="0089567E"/>
    <w:rPr>
      <w:rFonts w:ascii="Arial" w:hAnsi="Arial" w:cs="Arial"/>
      <w:b/>
      <w:bCs/>
      <w:sz w:val="26"/>
      <w:szCs w:val="26"/>
    </w:rPr>
  </w:style>
  <w:style w:type="character" w:customStyle="1" w:styleId="40">
    <w:name w:val="Заголовок 4 Знак"/>
    <w:link w:val="4"/>
    <w:rsid w:val="0089567E"/>
    <w:rPr>
      <w:b/>
      <w:bCs/>
      <w:sz w:val="28"/>
      <w:szCs w:val="28"/>
    </w:rPr>
  </w:style>
  <w:style w:type="character" w:customStyle="1" w:styleId="50">
    <w:name w:val="Заголовок 5 Знак"/>
    <w:link w:val="5"/>
    <w:rsid w:val="0089567E"/>
    <w:rPr>
      <w:b/>
      <w:bCs/>
      <w:i/>
      <w:iCs/>
      <w:sz w:val="26"/>
      <w:szCs w:val="26"/>
    </w:rPr>
  </w:style>
  <w:style w:type="character" w:customStyle="1" w:styleId="60">
    <w:name w:val="Заголовок 6 Знак"/>
    <w:link w:val="6"/>
    <w:rsid w:val="0089567E"/>
    <w:rPr>
      <w:b/>
      <w:bCs/>
      <w:sz w:val="22"/>
      <w:szCs w:val="22"/>
    </w:rPr>
  </w:style>
  <w:style w:type="character" w:customStyle="1" w:styleId="70">
    <w:name w:val="Заголовок 7 Знак"/>
    <w:link w:val="7"/>
    <w:rsid w:val="0089567E"/>
    <w:rPr>
      <w:sz w:val="24"/>
      <w:szCs w:val="24"/>
    </w:rPr>
  </w:style>
  <w:style w:type="character" w:customStyle="1" w:styleId="80">
    <w:name w:val="Заголовок 8 Знак"/>
    <w:link w:val="8"/>
    <w:rsid w:val="0089567E"/>
    <w:rPr>
      <w:i/>
      <w:iCs/>
      <w:sz w:val="24"/>
      <w:szCs w:val="24"/>
    </w:rPr>
  </w:style>
  <w:style w:type="character" w:customStyle="1" w:styleId="90">
    <w:name w:val="Заголовок 9 Знак"/>
    <w:link w:val="9"/>
    <w:rsid w:val="0089567E"/>
    <w:rPr>
      <w:rFonts w:ascii="Arial" w:hAnsi="Arial" w:cs="Arial"/>
      <w:sz w:val="22"/>
      <w:szCs w:val="22"/>
    </w:rPr>
  </w:style>
  <w:style w:type="paragraph" w:styleId="12">
    <w:name w:val="toc 1"/>
    <w:basedOn w:val="a0"/>
    <w:next w:val="a0"/>
    <w:autoRedefine/>
    <w:uiPriority w:val="39"/>
    <w:qFormat/>
    <w:rsid w:val="001C41F6"/>
    <w:pPr>
      <w:tabs>
        <w:tab w:val="left" w:pos="360"/>
        <w:tab w:val="right" w:leader="dot" w:pos="9356"/>
      </w:tabs>
    </w:pPr>
  </w:style>
  <w:style w:type="paragraph" w:styleId="23">
    <w:name w:val="toc 2"/>
    <w:basedOn w:val="a0"/>
    <w:next w:val="a0"/>
    <w:autoRedefine/>
    <w:uiPriority w:val="39"/>
    <w:qFormat/>
    <w:rsid w:val="001C41F6"/>
    <w:pPr>
      <w:tabs>
        <w:tab w:val="right" w:leader="dot" w:pos="9356"/>
      </w:tabs>
    </w:pPr>
  </w:style>
  <w:style w:type="paragraph" w:styleId="32">
    <w:name w:val="toc 3"/>
    <w:basedOn w:val="a0"/>
    <w:next w:val="a0"/>
    <w:autoRedefine/>
    <w:uiPriority w:val="39"/>
    <w:qFormat/>
    <w:rsid w:val="0089567E"/>
    <w:pPr>
      <w:tabs>
        <w:tab w:val="left" w:pos="1877"/>
        <w:tab w:val="right" w:leader="dot" w:pos="9498"/>
      </w:tabs>
      <w:jc w:val="both"/>
    </w:pPr>
  </w:style>
  <w:style w:type="paragraph" w:styleId="a4">
    <w:name w:val="caption"/>
    <w:basedOn w:val="a0"/>
    <w:next w:val="a0"/>
    <w:qFormat/>
    <w:rsid w:val="0089567E"/>
    <w:rPr>
      <w:b/>
      <w:bCs/>
      <w:sz w:val="20"/>
      <w:szCs w:val="20"/>
    </w:rPr>
  </w:style>
  <w:style w:type="paragraph" w:styleId="a5">
    <w:name w:val="Title"/>
    <w:aliases w:val="Название таб Знак Знак Знак1 Знак1,Название Знак Знак1 Знак1,Название таб Знак Знак Знак Знак1 Знак1,Название таб Знак Знак1 Знак1 Знак1,Название таб Знак Знак2 Знак1,Таблица № Знак1 Знак1,Название таб Знак Знак Знак3,Таблица №, Знак15 Знак"/>
    <w:basedOn w:val="a0"/>
    <w:link w:val="a6"/>
    <w:qFormat/>
    <w:rsid w:val="0089567E"/>
    <w:pPr>
      <w:spacing w:before="240" w:after="60"/>
      <w:jc w:val="center"/>
      <w:outlineLvl w:val="0"/>
    </w:pPr>
    <w:rPr>
      <w:rFonts w:ascii="Arial" w:eastAsia="Calibri" w:hAnsi="Arial"/>
      <w:b/>
      <w:bCs/>
      <w:kern w:val="28"/>
      <w:sz w:val="32"/>
      <w:szCs w:val="32"/>
    </w:rPr>
  </w:style>
  <w:style w:type="character" w:customStyle="1" w:styleId="a6">
    <w:name w:val="Название Знак"/>
    <w:aliases w:val="Название таб Знак Знак Знак1 Знак1 Знак1,Название Знак Знак1 Знак1 Знак1,Название таб Знак Знак Знак Знак1 Знак1 Знак1,Название таб Знак Знак1 Знак1 Знак1 Знак1,Название таб Знак Знак2 Знак1 Знак1,Таблица № Знак1 Знак1 Знак1"/>
    <w:link w:val="a5"/>
    <w:rsid w:val="0089567E"/>
    <w:rPr>
      <w:rFonts w:ascii="Arial" w:hAnsi="Arial" w:cs="Arial"/>
      <w:b/>
      <w:bCs/>
      <w:kern w:val="28"/>
      <w:sz w:val="32"/>
      <w:szCs w:val="32"/>
    </w:rPr>
  </w:style>
  <w:style w:type="paragraph" w:styleId="a7">
    <w:name w:val="Subtitle"/>
    <w:basedOn w:val="a0"/>
    <w:next w:val="a0"/>
    <w:link w:val="a8"/>
    <w:uiPriority w:val="11"/>
    <w:qFormat/>
    <w:rsid w:val="0089567E"/>
    <w:pPr>
      <w:spacing w:after="60"/>
      <w:jc w:val="center"/>
      <w:outlineLvl w:val="1"/>
    </w:pPr>
    <w:rPr>
      <w:rFonts w:ascii="Cambria" w:eastAsia="Calibri" w:hAnsi="Cambria"/>
    </w:rPr>
  </w:style>
  <w:style w:type="character" w:customStyle="1" w:styleId="a8">
    <w:name w:val="Подзаголовок Знак"/>
    <w:link w:val="a7"/>
    <w:uiPriority w:val="11"/>
    <w:rsid w:val="0089567E"/>
    <w:rPr>
      <w:rFonts w:ascii="Cambria" w:hAnsi="Cambria"/>
      <w:sz w:val="24"/>
      <w:szCs w:val="24"/>
    </w:rPr>
  </w:style>
  <w:style w:type="character" w:styleId="a9">
    <w:name w:val="Strong"/>
    <w:uiPriority w:val="22"/>
    <w:qFormat/>
    <w:rsid w:val="0089567E"/>
    <w:rPr>
      <w:b/>
      <w:bCs/>
    </w:rPr>
  </w:style>
  <w:style w:type="paragraph" w:styleId="aa">
    <w:name w:val="No Spacing"/>
    <w:basedOn w:val="a0"/>
    <w:link w:val="ab"/>
    <w:uiPriority w:val="1"/>
    <w:qFormat/>
    <w:rsid w:val="0089567E"/>
    <w:rPr>
      <w:rFonts w:eastAsia="Calibri"/>
    </w:rPr>
  </w:style>
  <w:style w:type="character" w:customStyle="1" w:styleId="ab">
    <w:name w:val="Без интервала Знак"/>
    <w:link w:val="aa"/>
    <w:uiPriority w:val="1"/>
    <w:locked/>
    <w:rsid w:val="0089567E"/>
    <w:rPr>
      <w:sz w:val="24"/>
      <w:szCs w:val="24"/>
    </w:rPr>
  </w:style>
  <w:style w:type="paragraph" w:styleId="ac">
    <w:name w:val="List Paragraph"/>
    <w:basedOn w:val="a0"/>
    <w:link w:val="ad"/>
    <w:uiPriority w:val="34"/>
    <w:qFormat/>
    <w:rsid w:val="0089567E"/>
    <w:pPr>
      <w:ind w:left="708"/>
    </w:pPr>
  </w:style>
  <w:style w:type="paragraph" w:styleId="ae">
    <w:name w:val="TOC Heading"/>
    <w:basedOn w:val="10"/>
    <w:next w:val="a0"/>
    <w:uiPriority w:val="39"/>
    <w:qFormat/>
    <w:rsid w:val="0089567E"/>
    <w:pPr>
      <w:keepLines/>
      <w:spacing w:before="480" w:after="0" w:line="276" w:lineRule="auto"/>
      <w:outlineLvl w:val="9"/>
    </w:pPr>
    <w:rPr>
      <w:rFonts w:ascii="Cambria" w:hAnsi="Cambria" w:cs="Times New Roman"/>
      <w:color w:val="365F91"/>
      <w:kern w:val="0"/>
      <w:sz w:val="28"/>
      <w:szCs w:val="28"/>
    </w:rPr>
  </w:style>
  <w:style w:type="paragraph" w:styleId="af">
    <w:name w:val="header"/>
    <w:basedOn w:val="a0"/>
    <w:link w:val="af0"/>
    <w:uiPriority w:val="99"/>
    <w:unhideWhenUsed/>
    <w:rsid w:val="00D12958"/>
    <w:pPr>
      <w:tabs>
        <w:tab w:val="center" w:pos="4677"/>
        <w:tab w:val="right" w:pos="9355"/>
      </w:tabs>
    </w:pPr>
  </w:style>
  <w:style w:type="character" w:customStyle="1" w:styleId="af0">
    <w:name w:val="Верхний колонтитул Знак"/>
    <w:basedOn w:val="a1"/>
    <w:link w:val="af"/>
    <w:uiPriority w:val="99"/>
    <w:rsid w:val="00D12958"/>
    <w:rPr>
      <w:sz w:val="24"/>
      <w:szCs w:val="24"/>
    </w:rPr>
  </w:style>
  <w:style w:type="paragraph" w:styleId="af1">
    <w:name w:val="footer"/>
    <w:basedOn w:val="a0"/>
    <w:link w:val="af2"/>
    <w:uiPriority w:val="99"/>
    <w:unhideWhenUsed/>
    <w:rsid w:val="00D12958"/>
    <w:pPr>
      <w:tabs>
        <w:tab w:val="center" w:pos="4677"/>
        <w:tab w:val="right" w:pos="9355"/>
      </w:tabs>
    </w:pPr>
  </w:style>
  <w:style w:type="character" w:customStyle="1" w:styleId="af2">
    <w:name w:val="Нижний колонтитул Знак"/>
    <w:basedOn w:val="a1"/>
    <w:link w:val="af1"/>
    <w:uiPriority w:val="99"/>
    <w:rsid w:val="00D12958"/>
    <w:rPr>
      <w:sz w:val="24"/>
      <w:szCs w:val="24"/>
    </w:rPr>
  </w:style>
  <w:style w:type="paragraph" w:styleId="af3">
    <w:name w:val="Balloon Text"/>
    <w:basedOn w:val="a0"/>
    <w:link w:val="af4"/>
    <w:unhideWhenUsed/>
    <w:rsid w:val="00D12958"/>
    <w:rPr>
      <w:rFonts w:ascii="Tahoma" w:hAnsi="Tahoma" w:cs="Tahoma"/>
      <w:sz w:val="16"/>
      <w:szCs w:val="16"/>
    </w:rPr>
  </w:style>
  <w:style w:type="character" w:customStyle="1" w:styleId="af4">
    <w:name w:val="Текст выноски Знак"/>
    <w:basedOn w:val="a1"/>
    <w:link w:val="af3"/>
    <w:rsid w:val="00D12958"/>
    <w:rPr>
      <w:rFonts w:ascii="Tahoma" w:hAnsi="Tahoma" w:cs="Tahoma"/>
      <w:sz w:val="16"/>
      <w:szCs w:val="16"/>
    </w:rPr>
  </w:style>
  <w:style w:type="paragraph" w:customStyle="1" w:styleId="af5">
    <w:name w:val="Чертежный"/>
    <w:rsid w:val="00D12958"/>
    <w:pPr>
      <w:jc w:val="both"/>
    </w:pPr>
    <w:rPr>
      <w:rFonts w:ascii="ISOCPEUR" w:eastAsia="Times New Roman" w:hAnsi="ISOCPEUR"/>
      <w:i/>
      <w:sz w:val="28"/>
      <w:lang w:val="uk-UA"/>
    </w:rPr>
  </w:style>
  <w:style w:type="paragraph" w:styleId="2">
    <w:name w:val="List Bullet 2"/>
    <w:basedOn w:val="a0"/>
    <w:rsid w:val="00D12958"/>
    <w:pPr>
      <w:numPr>
        <w:numId w:val="1"/>
      </w:numPr>
    </w:pPr>
  </w:style>
  <w:style w:type="paragraph" w:styleId="3">
    <w:name w:val="List Bullet 3"/>
    <w:basedOn w:val="a0"/>
    <w:rsid w:val="00D12958"/>
    <w:pPr>
      <w:numPr>
        <w:numId w:val="2"/>
      </w:numPr>
    </w:pPr>
  </w:style>
  <w:style w:type="paragraph" w:styleId="af6">
    <w:name w:val="Body Text"/>
    <w:basedOn w:val="a0"/>
    <w:link w:val="af7"/>
    <w:rsid w:val="00D12958"/>
    <w:pPr>
      <w:spacing w:after="120"/>
    </w:pPr>
  </w:style>
  <w:style w:type="character" w:customStyle="1" w:styleId="af7">
    <w:name w:val="Основной текст Знак"/>
    <w:basedOn w:val="a1"/>
    <w:link w:val="af6"/>
    <w:rsid w:val="00D12958"/>
    <w:rPr>
      <w:rFonts w:eastAsia="Times New Roman"/>
      <w:sz w:val="24"/>
      <w:szCs w:val="24"/>
      <w:lang w:eastAsia="ru-RU"/>
    </w:rPr>
  </w:style>
  <w:style w:type="paragraph" w:styleId="af8">
    <w:name w:val="Body Text First Indent"/>
    <w:basedOn w:val="af6"/>
    <w:link w:val="af9"/>
    <w:rsid w:val="00D12958"/>
    <w:pPr>
      <w:ind w:firstLine="210"/>
    </w:pPr>
  </w:style>
  <w:style w:type="character" w:customStyle="1" w:styleId="af9">
    <w:name w:val="Красная строка Знак"/>
    <w:basedOn w:val="af7"/>
    <w:link w:val="af8"/>
    <w:rsid w:val="00D12958"/>
    <w:rPr>
      <w:rFonts w:eastAsia="Times New Roman"/>
      <w:sz w:val="24"/>
      <w:szCs w:val="24"/>
      <w:lang w:eastAsia="ru-RU"/>
    </w:rPr>
  </w:style>
  <w:style w:type="paragraph" w:styleId="afa">
    <w:name w:val="Body Text Indent"/>
    <w:basedOn w:val="a0"/>
    <w:link w:val="afb"/>
    <w:rsid w:val="00D12958"/>
    <w:pPr>
      <w:spacing w:after="120"/>
      <w:ind w:left="283"/>
    </w:pPr>
  </w:style>
  <w:style w:type="character" w:customStyle="1" w:styleId="afb">
    <w:name w:val="Основной текст с отступом Знак"/>
    <w:basedOn w:val="a1"/>
    <w:link w:val="afa"/>
    <w:rsid w:val="00D12958"/>
    <w:rPr>
      <w:rFonts w:eastAsia="Times New Roman"/>
      <w:sz w:val="24"/>
      <w:szCs w:val="24"/>
      <w:lang w:eastAsia="ru-RU"/>
    </w:rPr>
  </w:style>
  <w:style w:type="character" w:styleId="afc">
    <w:name w:val="Hyperlink"/>
    <w:uiPriority w:val="99"/>
    <w:rsid w:val="00D12958"/>
    <w:rPr>
      <w:color w:val="0000FF"/>
      <w:u w:val="single"/>
    </w:rPr>
  </w:style>
  <w:style w:type="table" w:styleId="afd">
    <w:name w:val="Table Grid"/>
    <w:basedOn w:val="a2"/>
    <w:uiPriority w:val="59"/>
    <w:rsid w:val="00D1295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D12958"/>
    <w:pPr>
      <w:numPr>
        <w:numId w:val="4"/>
      </w:numPr>
    </w:pPr>
  </w:style>
  <w:style w:type="numbering" w:styleId="a">
    <w:name w:val="Outline List 3"/>
    <w:basedOn w:val="a3"/>
    <w:rsid w:val="00D12958"/>
    <w:pPr>
      <w:numPr>
        <w:numId w:val="3"/>
      </w:numPr>
    </w:pPr>
  </w:style>
  <w:style w:type="character" w:styleId="afe">
    <w:name w:val="page number"/>
    <w:basedOn w:val="a1"/>
    <w:rsid w:val="00D12958"/>
  </w:style>
  <w:style w:type="character" w:styleId="aff">
    <w:name w:val="FollowedHyperlink"/>
    <w:uiPriority w:val="99"/>
    <w:rsid w:val="00D12958"/>
    <w:rPr>
      <w:color w:val="800080"/>
      <w:u w:val="single"/>
    </w:rPr>
  </w:style>
  <w:style w:type="paragraph" w:styleId="24">
    <w:name w:val="Body Text 2"/>
    <w:basedOn w:val="a0"/>
    <w:link w:val="25"/>
    <w:rsid w:val="00D12958"/>
    <w:pPr>
      <w:spacing w:after="120" w:line="480" w:lineRule="auto"/>
    </w:pPr>
  </w:style>
  <w:style w:type="character" w:customStyle="1" w:styleId="25">
    <w:name w:val="Основной текст 2 Знак"/>
    <w:basedOn w:val="a1"/>
    <w:link w:val="24"/>
    <w:rsid w:val="00D12958"/>
    <w:rPr>
      <w:rFonts w:eastAsia="Times New Roman"/>
      <w:sz w:val="24"/>
      <w:szCs w:val="24"/>
      <w:lang w:eastAsia="ru-RU"/>
    </w:rPr>
  </w:style>
  <w:style w:type="numbering" w:customStyle="1" w:styleId="1">
    <w:name w:val="Стиль1"/>
    <w:rsid w:val="00D12958"/>
    <w:pPr>
      <w:numPr>
        <w:numId w:val="5"/>
      </w:numPr>
    </w:pPr>
  </w:style>
  <w:style w:type="numbering" w:customStyle="1" w:styleId="20">
    <w:name w:val="Стиль2"/>
    <w:basedOn w:val="a3"/>
    <w:rsid w:val="00D12958"/>
    <w:pPr>
      <w:numPr>
        <w:numId w:val="6"/>
      </w:numPr>
    </w:pPr>
  </w:style>
  <w:style w:type="paragraph" w:styleId="aff0">
    <w:name w:val="Document Map"/>
    <w:basedOn w:val="a0"/>
    <w:link w:val="aff1"/>
    <w:rsid w:val="00D12958"/>
    <w:rPr>
      <w:rFonts w:ascii="Tahoma" w:hAnsi="Tahoma"/>
      <w:sz w:val="16"/>
      <w:szCs w:val="16"/>
    </w:rPr>
  </w:style>
  <w:style w:type="character" w:customStyle="1" w:styleId="aff1">
    <w:name w:val="Схема документа Знак"/>
    <w:basedOn w:val="a1"/>
    <w:link w:val="aff0"/>
    <w:rsid w:val="00D12958"/>
    <w:rPr>
      <w:rFonts w:ascii="Tahoma" w:eastAsia="Times New Roman" w:hAnsi="Tahoma"/>
      <w:sz w:val="16"/>
      <w:szCs w:val="16"/>
      <w:lang w:eastAsia="ru-RU"/>
    </w:rPr>
  </w:style>
  <w:style w:type="paragraph" w:customStyle="1" w:styleId="xl69">
    <w:name w:val="xl69"/>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70">
    <w:name w:val="xl70"/>
    <w:basedOn w:val="a0"/>
    <w:rsid w:val="00D12958"/>
    <w:pPr>
      <w:spacing w:before="100" w:beforeAutospacing="1" w:after="100" w:afterAutospacing="1"/>
      <w:textAlignment w:val="center"/>
    </w:pPr>
    <w:rPr>
      <w:color w:val="000000"/>
      <w:sz w:val="22"/>
      <w:szCs w:val="22"/>
    </w:rPr>
  </w:style>
  <w:style w:type="paragraph" w:customStyle="1" w:styleId="xl71">
    <w:name w:val="xl71"/>
    <w:basedOn w:val="a0"/>
    <w:rsid w:val="00D12958"/>
    <w:pPr>
      <w:spacing w:before="100" w:beforeAutospacing="1" w:after="100" w:afterAutospacing="1"/>
      <w:textAlignment w:val="center"/>
    </w:pPr>
    <w:rPr>
      <w:color w:val="000000"/>
      <w:sz w:val="16"/>
      <w:szCs w:val="16"/>
    </w:rPr>
  </w:style>
  <w:style w:type="paragraph" w:customStyle="1" w:styleId="xl72">
    <w:name w:val="xl72"/>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rPr>
  </w:style>
  <w:style w:type="paragraph" w:customStyle="1" w:styleId="xl73">
    <w:name w:val="xl73"/>
    <w:basedOn w:val="a0"/>
    <w:rsid w:val="00D12958"/>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sz w:val="18"/>
      <w:szCs w:val="18"/>
    </w:rPr>
  </w:style>
  <w:style w:type="paragraph" w:customStyle="1" w:styleId="xl74">
    <w:name w:val="xl74"/>
    <w:basedOn w:val="a0"/>
    <w:rsid w:val="00D12958"/>
    <w:pPr>
      <w:spacing w:before="100" w:beforeAutospacing="1" w:after="100" w:afterAutospacing="1"/>
      <w:textAlignment w:val="center"/>
    </w:pPr>
    <w:rPr>
      <w:color w:val="000000"/>
      <w:sz w:val="22"/>
      <w:szCs w:val="22"/>
    </w:rPr>
  </w:style>
  <w:style w:type="paragraph" w:customStyle="1" w:styleId="xl75">
    <w:name w:val="xl75"/>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7">
    <w:name w:val="xl77"/>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
    <w:name w:val="xl78"/>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9">
    <w:name w:val="xl79"/>
    <w:basedOn w:val="a0"/>
    <w:rsid w:val="00D1295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0">
    <w:name w:val="xl80"/>
    <w:basedOn w:val="a0"/>
    <w:rsid w:val="00D12958"/>
    <w:pPr>
      <w:shd w:val="clear" w:color="000000" w:fill="FFFFFF"/>
      <w:spacing w:before="100" w:beforeAutospacing="1" w:after="100" w:afterAutospacing="1"/>
      <w:textAlignment w:val="center"/>
    </w:pPr>
    <w:rPr>
      <w:color w:val="000000"/>
      <w:sz w:val="22"/>
      <w:szCs w:val="22"/>
    </w:rPr>
  </w:style>
  <w:style w:type="paragraph" w:customStyle="1" w:styleId="xl81">
    <w:name w:val="xl81"/>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2">
    <w:name w:val="xl82"/>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3">
    <w:name w:val="xl83"/>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16"/>
      <w:szCs w:val="16"/>
    </w:rPr>
  </w:style>
  <w:style w:type="paragraph" w:customStyle="1" w:styleId="xl84">
    <w:name w:val="xl84"/>
    <w:basedOn w:val="a0"/>
    <w:rsid w:val="00D129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5">
    <w:name w:val="xl85"/>
    <w:basedOn w:val="a0"/>
    <w:rsid w:val="00D12958"/>
    <w:pPr>
      <w:shd w:val="clear" w:color="000000" w:fill="FFFFCC"/>
      <w:spacing w:before="100" w:beforeAutospacing="1" w:after="100" w:afterAutospacing="1"/>
      <w:textAlignment w:val="center"/>
    </w:pPr>
    <w:rPr>
      <w:color w:val="000000"/>
      <w:sz w:val="22"/>
      <w:szCs w:val="22"/>
    </w:rPr>
  </w:style>
  <w:style w:type="paragraph" w:customStyle="1" w:styleId="xl86">
    <w:name w:val="xl86"/>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87">
    <w:name w:val="xl87"/>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FF0000"/>
    </w:rPr>
  </w:style>
  <w:style w:type="paragraph" w:customStyle="1" w:styleId="xl88">
    <w:name w:val="xl8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1">
    <w:name w:val="xl91"/>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2">
    <w:name w:val="xl92"/>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93">
    <w:name w:val="xl93"/>
    <w:basedOn w:val="a0"/>
    <w:rsid w:val="00D1295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4">
    <w:name w:val="xl94"/>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5">
    <w:name w:val="xl95"/>
    <w:basedOn w:val="a0"/>
    <w:rsid w:val="00D1295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6">
    <w:name w:val="xl96"/>
    <w:basedOn w:val="a0"/>
    <w:rsid w:val="00D1295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sz w:val="22"/>
      <w:szCs w:val="22"/>
    </w:rPr>
  </w:style>
  <w:style w:type="paragraph" w:customStyle="1" w:styleId="xl97">
    <w:name w:val="xl97"/>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8">
    <w:name w:val="xl98"/>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99">
    <w:name w:val="xl99"/>
    <w:basedOn w:val="a0"/>
    <w:rsid w:val="00D1295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0">
    <w:name w:val="xl100"/>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102">
    <w:name w:val="xl102"/>
    <w:basedOn w:val="a0"/>
    <w:rsid w:val="00D1295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D1295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4">
    <w:name w:val="xl104"/>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
    <w:name w:val="xl106"/>
    <w:basedOn w:val="a0"/>
    <w:rsid w:val="00D1295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7">
    <w:name w:val="xl107"/>
    <w:basedOn w:val="a0"/>
    <w:rsid w:val="00D1295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8">
    <w:name w:val="xl108"/>
    <w:basedOn w:val="a0"/>
    <w:rsid w:val="00D12958"/>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a0"/>
    <w:rsid w:val="00D1295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 w:val="18"/>
      <w:szCs w:val="18"/>
    </w:rPr>
  </w:style>
  <w:style w:type="paragraph" w:customStyle="1" w:styleId="xl111">
    <w:name w:val="xl111"/>
    <w:basedOn w:val="a0"/>
    <w:rsid w:val="00D12958"/>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2">
    <w:name w:val="xl112"/>
    <w:basedOn w:val="a0"/>
    <w:rsid w:val="00D12958"/>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3">
    <w:name w:val="xl113"/>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4">
    <w:name w:val="xl114"/>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15">
    <w:name w:val="xl115"/>
    <w:basedOn w:val="a0"/>
    <w:rsid w:val="00D12958"/>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6">
    <w:name w:val="xl116"/>
    <w:basedOn w:val="a0"/>
    <w:rsid w:val="00D12958"/>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7">
    <w:name w:val="xl117"/>
    <w:basedOn w:val="a0"/>
    <w:rsid w:val="00D12958"/>
    <w:pPr>
      <w:pBdr>
        <w:top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8">
    <w:name w:val="xl118"/>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9">
    <w:name w:val="xl119"/>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20">
    <w:name w:val="xl120"/>
    <w:basedOn w:val="a0"/>
    <w:rsid w:val="00D12958"/>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styleId="41">
    <w:name w:val="toc 4"/>
    <w:basedOn w:val="a0"/>
    <w:next w:val="a0"/>
    <w:autoRedefine/>
    <w:uiPriority w:val="39"/>
    <w:unhideWhenUsed/>
    <w:rsid w:val="00D12958"/>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D12958"/>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D12958"/>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D12958"/>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D12958"/>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D12958"/>
    <w:pPr>
      <w:spacing w:after="100" w:line="276" w:lineRule="auto"/>
      <w:ind w:left="1760"/>
    </w:pPr>
    <w:rPr>
      <w:rFonts w:ascii="Calibri" w:hAnsi="Calibri"/>
      <w:sz w:val="22"/>
      <w:szCs w:val="22"/>
    </w:rPr>
  </w:style>
  <w:style w:type="character" w:customStyle="1" w:styleId="72">
    <w:name w:val="Знак Знак7"/>
    <w:locked/>
    <w:rsid w:val="00D12958"/>
    <w:rPr>
      <w:rFonts w:ascii="Arial" w:hAnsi="Arial" w:cs="Arial"/>
      <w:b/>
      <w:bCs/>
      <w:kern w:val="32"/>
      <w:sz w:val="32"/>
      <w:szCs w:val="32"/>
      <w:lang w:val="ru-RU" w:eastAsia="ru-RU" w:bidi="ar-SA"/>
    </w:rPr>
  </w:style>
  <w:style w:type="paragraph" w:styleId="aff2">
    <w:name w:val="Normal (Web)"/>
    <w:basedOn w:val="a0"/>
    <w:uiPriority w:val="99"/>
    <w:unhideWhenUsed/>
    <w:rsid w:val="00D12958"/>
    <w:pPr>
      <w:ind w:firstLine="225"/>
      <w:jc w:val="both"/>
    </w:pPr>
  </w:style>
  <w:style w:type="character" w:customStyle="1" w:styleId="b-serp-urlitem1">
    <w:name w:val="b-serp-url__item1"/>
    <w:basedOn w:val="a1"/>
    <w:rsid w:val="00D12958"/>
  </w:style>
  <w:style w:type="character" w:customStyle="1" w:styleId="b-serp-urlmark1">
    <w:name w:val="b-serp-url__mark1"/>
    <w:rsid w:val="00D12958"/>
    <w:rPr>
      <w:rFonts w:ascii="Verdana" w:hAnsi="Verdana" w:hint="default"/>
    </w:rPr>
  </w:style>
  <w:style w:type="paragraph" w:customStyle="1" w:styleId="Default">
    <w:name w:val="Default"/>
    <w:rsid w:val="00D12958"/>
    <w:pPr>
      <w:autoSpaceDE w:val="0"/>
      <w:autoSpaceDN w:val="0"/>
      <w:adjustRightInd w:val="0"/>
    </w:pPr>
    <w:rPr>
      <w:rFonts w:eastAsia="Times New Roman"/>
      <w:color w:val="000000"/>
      <w:sz w:val="24"/>
      <w:szCs w:val="24"/>
    </w:rPr>
  </w:style>
  <w:style w:type="paragraph" w:customStyle="1" w:styleId="ConsPlusTitle">
    <w:name w:val="ConsPlusTitle"/>
    <w:uiPriority w:val="99"/>
    <w:rsid w:val="00D12958"/>
    <w:pPr>
      <w:widowControl w:val="0"/>
      <w:autoSpaceDE w:val="0"/>
      <w:autoSpaceDN w:val="0"/>
      <w:adjustRightInd w:val="0"/>
    </w:pPr>
    <w:rPr>
      <w:rFonts w:ascii="Arial" w:eastAsia="Times New Roman" w:hAnsi="Arial" w:cs="Arial"/>
      <w:b/>
      <w:bCs/>
    </w:rPr>
  </w:style>
  <w:style w:type="paragraph" w:customStyle="1" w:styleId="ConsPlusNormal">
    <w:name w:val="ConsPlusNormal"/>
    <w:rsid w:val="00D12958"/>
    <w:pPr>
      <w:widowControl w:val="0"/>
      <w:autoSpaceDE w:val="0"/>
      <w:autoSpaceDN w:val="0"/>
      <w:adjustRightInd w:val="0"/>
    </w:pPr>
    <w:rPr>
      <w:rFonts w:ascii="Arial" w:eastAsia="Times New Roman" w:hAnsi="Arial" w:cs="Arial"/>
    </w:rPr>
  </w:style>
  <w:style w:type="paragraph" w:customStyle="1" w:styleId="13">
    <w:name w:val="Абзац списка1"/>
    <w:basedOn w:val="a0"/>
    <w:rsid w:val="00D12958"/>
    <w:pPr>
      <w:widowControl w:val="0"/>
      <w:adjustRightInd w:val="0"/>
      <w:spacing w:before="120" w:after="120"/>
      <w:jc w:val="both"/>
      <w:textAlignment w:val="baseline"/>
    </w:pPr>
    <w:rPr>
      <w:spacing w:val="-5"/>
      <w:sz w:val="28"/>
      <w:szCs w:val="22"/>
      <w:lang w:eastAsia="en-US"/>
    </w:rPr>
  </w:style>
  <w:style w:type="paragraph" w:customStyle="1" w:styleId="Heading">
    <w:name w:val="Heading"/>
    <w:rsid w:val="00D12958"/>
    <w:pPr>
      <w:widowControl w:val="0"/>
      <w:autoSpaceDE w:val="0"/>
      <w:autoSpaceDN w:val="0"/>
      <w:adjustRightInd w:val="0"/>
    </w:pPr>
    <w:rPr>
      <w:rFonts w:ascii="Arial" w:eastAsia="Times New Roman" w:hAnsi="Arial" w:cs="Arial"/>
      <w:b/>
      <w:bCs/>
      <w:sz w:val="22"/>
      <w:szCs w:val="22"/>
    </w:rPr>
  </w:style>
  <w:style w:type="character" w:customStyle="1" w:styleId="fontstyle105">
    <w:name w:val="fontstyle105"/>
    <w:basedOn w:val="a1"/>
    <w:rsid w:val="00D12958"/>
  </w:style>
  <w:style w:type="paragraph" w:customStyle="1" w:styleId="style3">
    <w:name w:val="style3"/>
    <w:basedOn w:val="a0"/>
    <w:rsid w:val="00D12958"/>
    <w:pPr>
      <w:spacing w:before="100" w:beforeAutospacing="1" w:after="100" w:afterAutospacing="1"/>
    </w:pPr>
  </w:style>
  <w:style w:type="paragraph" w:customStyle="1" w:styleId="14">
    <w:name w:val="Обычный1"/>
    <w:rsid w:val="00D12958"/>
    <w:pPr>
      <w:snapToGrid w:val="0"/>
    </w:pPr>
    <w:rPr>
      <w:rFonts w:eastAsia="MS Mincho"/>
      <w:sz w:val="22"/>
    </w:rPr>
  </w:style>
  <w:style w:type="character" w:customStyle="1" w:styleId="310">
    <w:name w:val="Заголовок 3 Знак1"/>
    <w:aliases w:val="ПодЗаголовок Знак1"/>
    <w:semiHidden/>
    <w:rsid w:val="00D12958"/>
    <w:rPr>
      <w:rFonts w:ascii="Cambria" w:eastAsia="Times New Roman" w:hAnsi="Cambria" w:cs="Times New Roman"/>
      <w:b/>
      <w:bCs/>
      <w:color w:val="4F81BD"/>
      <w:sz w:val="24"/>
      <w:szCs w:val="24"/>
      <w:lang w:eastAsia="ru-RU"/>
    </w:rPr>
  </w:style>
  <w:style w:type="character" w:styleId="aff3">
    <w:name w:val="Placeholder Text"/>
    <w:uiPriority w:val="99"/>
    <w:semiHidden/>
    <w:rsid w:val="00D12958"/>
    <w:rPr>
      <w:color w:val="808080"/>
    </w:rPr>
  </w:style>
  <w:style w:type="character" w:customStyle="1" w:styleId="apple-converted-space">
    <w:name w:val="apple-converted-space"/>
    <w:basedOn w:val="a1"/>
    <w:rsid w:val="00D12958"/>
  </w:style>
  <w:style w:type="paragraph" w:customStyle="1" w:styleId="S">
    <w:name w:val="S_Обычный"/>
    <w:basedOn w:val="a0"/>
    <w:link w:val="S0"/>
    <w:qFormat/>
    <w:rsid w:val="00D12958"/>
    <w:pPr>
      <w:ind w:firstLine="709"/>
      <w:jc w:val="both"/>
    </w:pPr>
  </w:style>
  <w:style w:type="character" w:customStyle="1" w:styleId="S0">
    <w:name w:val="S_Обычный Знак"/>
    <w:link w:val="S"/>
    <w:rsid w:val="00D12958"/>
    <w:rPr>
      <w:rFonts w:eastAsia="Times New Roman"/>
      <w:sz w:val="24"/>
      <w:szCs w:val="24"/>
      <w:lang w:eastAsia="ru-RU"/>
    </w:rPr>
  </w:style>
  <w:style w:type="paragraph" w:customStyle="1" w:styleId="j1">
    <w:name w:val="j1"/>
    <w:basedOn w:val="a0"/>
    <w:rsid w:val="00834BF5"/>
    <w:pPr>
      <w:spacing w:before="100" w:beforeAutospacing="1" w:after="100" w:afterAutospacing="1"/>
    </w:pPr>
  </w:style>
  <w:style w:type="paragraph" w:customStyle="1" w:styleId="26">
    <w:name w:val="Без интервала2"/>
    <w:rsid w:val="00C868F2"/>
    <w:rPr>
      <w:sz w:val="24"/>
      <w:szCs w:val="24"/>
    </w:rPr>
  </w:style>
  <w:style w:type="paragraph" w:customStyle="1" w:styleId="xl63">
    <w:name w:val="xl63"/>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4">
    <w:name w:val="xl64"/>
    <w:basedOn w:val="a0"/>
    <w:rsid w:val="00FF2EC5"/>
    <w:pPr>
      <w:spacing w:before="100" w:beforeAutospacing="1" w:after="100" w:afterAutospacing="1"/>
      <w:jc w:val="center"/>
      <w:textAlignment w:val="center"/>
    </w:pPr>
    <w:rPr>
      <w:sz w:val="20"/>
      <w:szCs w:val="20"/>
    </w:rPr>
  </w:style>
  <w:style w:type="paragraph" w:customStyle="1" w:styleId="xl65">
    <w:name w:val="xl65"/>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0"/>
    <w:rsid w:val="00FF2EC5"/>
    <w:pPr>
      <w:spacing w:before="100" w:beforeAutospacing="1" w:after="100" w:afterAutospacing="1"/>
      <w:jc w:val="center"/>
      <w:textAlignment w:val="center"/>
    </w:pPr>
  </w:style>
  <w:style w:type="paragraph" w:customStyle="1" w:styleId="xl67">
    <w:name w:val="xl67"/>
    <w:basedOn w:val="a0"/>
    <w:rsid w:val="00FF2E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0"/>
    <w:rsid w:val="00FF2EC5"/>
    <w:pPr>
      <w:pBdr>
        <w:bottom w:val="single" w:sz="4" w:space="0" w:color="auto"/>
      </w:pBdr>
      <w:spacing w:before="100" w:beforeAutospacing="1" w:after="100" w:afterAutospacing="1"/>
      <w:jc w:val="right"/>
      <w:textAlignment w:val="center"/>
    </w:pPr>
  </w:style>
  <w:style w:type="paragraph" w:styleId="aff4">
    <w:name w:val="Block Text"/>
    <w:basedOn w:val="a0"/>
    <w:rsid w:val="00F02699"/>
    <w:pPr>
      <w:ind w:left="900" w:right="175" w:firstLine="720"/>
      <w:jc w:val="center"/>
    </w:pPr>
    <w:rPr>
      <w:b/>
      <w:sz w:val="36"/>
    </w:rPr>
  </w:style>
  <w:style w:type="character" w:customStyle="1" w:styleId="15">
    <w:name w:val="Основной текст Знак1"/>
    <w:basedOn w:val="a1"/>
    <w:uiPriority w:val="99"/>
    <w:rsid w:val="00FA7EF1"/>
    <w:rPr>
      <w:rFonts w:ascii="Times New Roman" w:hAnsi="Times New Roman" w:cs="Times New Roman"/>
      <w:sz w:val="28"/>
      <w:szCs w:val="28"/>
      <w:u w:val="none"/>
    </w:rPr>
  </w:style>
  <w:style w:type="paragraph" w:customStyle="1" w:styleId="font5">
    <w:name w:val="font5"/>
    <w:basedOn w:val="a0"/>
    <w:rsid w:val="00862CFC"/>
    <w:pPr>
      <w:spacing w:before="100" w:beforeAutospacing="1" w:after="100" w:afterAutospacing="1"/>
    </w:pPr>
    <w:rPr>
      <w:sz w:val="20"/>
      <w:szCs w:val="20"/>
    </w:rPr>
  </w:style>
  <w:style w:type="paragraph" w:customStyle="1" w:styleId="font6">
    <w:name w:val="font6"/>
    <w:basedOn w:val="a0"/>
    <w:rsid w:val="00862CFC"/>
    <w:pPr>
      <w:spacing w:before="100" w:beforeAutospacing="1" w:after="100" w:afterAutospacing="1"/>
    </w:pPr>
    <w:rPr>
      <w:sz w:val="20"/>
      <w:szCs w:val="20"/>
    </w:rPr>
  </w:style>
  <w:style w:type="paragraph" w:customStyle="1" w:styleId="aff5">
    <w:name w:val="А_текст"/>
    <w:link w:val="aff6"/>
    <w:autoRedefine/>
    <w:qFormat/>
    <w:rsid w:val="000318BB"/>
    <w:pPr>
      <w:spacing w:line="360" w:lineRule="auto"/>
      <w:ind w:firstLine="709"/>
      <w:jc w:val="both"/>
    </w:pPr>
    <w:rPr>
      <w:rFonts w:ascii="Arial" w:eastAsia="Times New Roman" w:hAnsi="Arial"/>
      <w:sz w:val="22"/>
      <w:szCs w:val="22"/>
    </w:rPr>
  </w:style>
  <w:style w:type="character" w:customStyle="1" w:styleId="aff6">
    <w:name w:val="А_текст Знак"/>
    <w:link w:val="aff5"/>
    <w:rsid w:val="000318BB"/>
    <w:rPr>
      <w:rFonts w:ascii="Arial" w:eastAsia="Times New Roman" w:hAnsi="Arial"/>
      <w:sz w:val="22"/>
      <w:szCs w:val="22"/>
    </w:rPr>
  </w:style>
  <w:style w:type="character" w:customStyle="1" w:styleId="ad">
    <w:name w:val="Абзац списка Знак"/>
    <w:link w:val="ac"/>
    <w:uiPriority w:val="34"/>
    <w:locked/>
    <w:rsid w:val="005E53F2"/>
    <w:rPr>
      <w:rFonts w:eastAsia="Times New Roman"/>
      <w:sz w:val="24"/>
      <w:szCs w:val="24"/>
      <w:lang w:eastAsia="ru-RU"/>
    </w:rPr>
  </w:style>
  <w:style w:type="character" w:customStyle="1" w:styleId="16">
    <w:name w:val="Название Знак1"/>
    <w:aliases w:val="Название таб Знак Знак Знак1 Знак1 Знак,Название Знак Знак1 Знак1 Знак,Название таб Знак Знак Знак Знак1 Знак1 Знак,Название таб Знак Знак1 Знак1 Знак1 Знак,Название таб Знак Знак2 Знак1 Знак,Таблица № Знак1 Знак1 Знак,Таблица № Знак"/>
    <w:rsid w:val="00026DE8"/>
    <w:rPr>
      <w:rFonts w:ascii="Times New Roman" w:eastAsia="Times New Roman" w:hAnsi="Times New Roman" w:cs="Times New Roman"/>
      <w:bCs/>
      <w:sz w:val="28"/>
      <w:szCs w:val="20"/>
      <w:lang w:eastAsia="ru-RU"/>
    </w:rPr>
  </w:style>
  <w:style w:type="character" w:customStyle="1" w:styleId="S1">
    <w:name w:val="S_Маркированный Знак"/>
    <w:rsid w:val="00C60E14"/>
    <w:rPr>
      <w:sz w:val="24"/>
      <w:szCs w:val="24"/>
      <w:lang w:val="ru-RU" w:eastAsia="ar-SA" w:bidi="ar-SA"/>
    </w:rPr>
  </w:style>
  <w:style w:type="paragraph" w:styleId="33">
    <w:name w:val="Body Text 3"/>
    <w:basedOn w:val="a0"/>
    <w:link w:val="34"/>
    <w:rsid w:val="009E244D"/>
    <w:pPr>
      <w:spacing w:after="120"/>
    </w:pPr>
    <w:rPr>
      <w:sz w:val="16"/>
      <w:szCs w:val="16"/>
      <w:lang w:val="en-US" w:eastAsia="en-US"/>
    </w:rPr>
  </w:style>
  <w:style w:type="character" w:customStyle="1" w:styleId="34">
    <w:name w:val="Основной текст 3 Знак"/>
    <w:basedOn w:val="a1"/>
    <w:link w:val="33"/>
    <w:rsid w:val="009E244D"/>
    <w:rPr>
      <w:rFonts w:eastAsia="Times New Roman"/>
      <w:sz w:val="16"/>
      <w:szCs w:val="16"/>
      <w:lang w:val="en-US" w:eastAsia="en-US"/>
    </w:rPr>
  </w:style>
  <w:style w:type="paragraph" w:styleId="35">
    <w:name w:val="Body Text Indent 3"/>
    <w:basedOn w:val="a0"/>
    <w:link w:val="36"/>
    <w:uiPriority w:val="99"/>
    <w:unhideWhenUsed/>
    <w:rsid w:val="00C41111"/>
    <w:pPr>
      <w:spacing w:after="120"/>
      <w:ind w:left="283"/>
    </w:pPr>
    <w:rPr>
      <w:sz w:val="16"/>
      <w:szCs w:val="16"/>
    </w:rPr>
  </w:style>
  <w:style w:type="character" w:customStyle="1" w:styleId="36">
    <w:name w:val="Основной текст с отступом 3 Знак"/>
    <w:basedOn w:val="a1"/>
    <w:link w:val="35"/>
    <w:uiPriority w:val="99"/>
    <w:rsid w:val="00C41111"/>
    <w:rPr>
      <w:rFonts w:eastAsia="Times New Roman"/>
      <w:sz w:val="16"/>
      <w:szCs w:val="16"/>
    </w:rPr>
  </w:style>
  <w:style w:type="paragraph" w:customStyle="1" w:styleId="aff7">
    <w:name w:val="для отчета текст"/>
    <w:basedOn w:val="a0"/>
    <w:link w:val="aff8"/>
    <w:rsid w:val="00314BF9"/>
    <w:pPr>
      <w:widowControl w:val="0"/>
      <w:ind w:firstLine="567"/>
      <w:jc w:val="both"/>
    </w:pPr>
    <w:rPr>
      <w:rFonts w:eastAsia="Cambria"/>
      <w:sz w:val="28"/>
      <w:szCs w:val="28"/>
    </w:rPr>
  </w:style>
  <w:style w:type="character" w:customStyle="1" w:styleId="aff8">
    <w:name w:val="для отчета текст Знак"/>
    <w:basedOn w:val="a1"/>
    <w:link w:val="aff7"/>
    <w:locked/>
    <w:rsid w:val="00314BF9"/>
    <w:rPr>
      <w:rFonts w:eastAsia="Cambr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8728">
      <w:bodyDiv w:val="1"/>
      <w:marLeft w:val="0"/>
      <w:marRight w:val="0"/>
      <w:marTop w:val="0"/>
      <w:marBottom w:val="0"/>
      <w:divBdr>
        <w:top w:val="none" w:sz="0" w:space="0" w:color="auto"/>
        <w:left w:val="none" w:sz="0" w:space="0" w:color="auto"/>
        <w:bottom w:val="none" w:sz="0" w:space="0" w:color="auto"/>
        <w:right w:val="none" w:sz="0" w:space="0" w:color="auto"/>
      </w:divBdr>
    </w:div>
    <w:div w:id="21324239">
      <w:bodyDiv w:val="1"/>
      <w:marLeft w:val="0"/>
      <w:marRight w:val="0"/>
      <w:marTop w:val="0"/>
      <w:marBottom w:val="0"/>
      <w:divBdr>
        <w:top w:val="none" w:sz="0" w:space="0" w:color="auto"/>
        <w:left w:val="none" w:sz="0" w:space="0" w:color="auto"/>
        <w:bottom w:val="none" w:sz="0" w:space="0" w:color="auto"/>
        <w:right w:val="none" w:sz="0" w:space="0" w:color="auto"/>
      </w:divBdr>
    </w:div>
    <w:div w:id="24601863">
      <w:bodyDiv w:val="1"/>
      <w:marLeft w:val="0"/>
      <w:marRight w:val="0"/>
      <w:marTop w:val="0"/>
      <w:marBottom w:val="0"/>
      <w:divBdr>
        <w:top w:val="none" w:sz="0" w:space="0" w:color="auto"/>
        <w:left w:val="none" w:sz="0" w:space="0" w:color="auto"/>
        <w:bottom w:val="none" w:sz="0" w:space="0" w:color="auto"/>
        <w:right w:val="none" w:sz="0" w:space="0" w:color="auto"/>
      </w:divBdr>
    </w:div>
    <w:div w:id="34669265">
      <w:bodyDiv w:val="1"/>
      <w:marLeft w:val="0"/>
      <w:marRight w:val="0"/>
      <w:marTop w:val="0"/>
      <w:marBottom w:val="0"/>
      <w:divBdr>
        <w:top w:val="none" w:sz="0" w:space="0" w:color="auto"/>
        <w:left w:val="none" w:sz="0" w:space="0" w:color="auto"/>
        <w:bottom w:val="none" w:sz="0" w:space="0" w:color="auto"/>
        <w:right w:val="none" w:sz="0" w:space="0" w:color="auto"/>
      </w:divBdr>
    </w:div>
    <w:div w:id="34932451">
      <w:bodyDiv w:val="1"/>
      <w:marLeft w:val="0"/>
      <w:marRight w:val="0"/>
      <w:marTop w:val="0"/>
      <w:marBottom w:val="0"/>
      <w:divBdr>
        <w:top w:val="none" w:sz="0" w:space="0" w:color="auto"/>
        <w:left w:val="none" w:sz="0" w:space="0" w:color="auto"/>
        <w:bottom w:val="none" w:sz="0" w:space="0" w:color="auto"/>
        <w:right w:val="none" w:sz="0" w:space="0" w:color="auto"/>
      </w:divBdr>
    </w:div>
    <w:div w:id="36635700">
      <w:bodyDiv w:val="1"/>
      <w:marLeft w:val="0"/>
      <w:marRight w:val="0"/>
      <w:marTop w:val="0"/>
      <w:marBottom w:val="0"/>
      <w:divBdr>
        <w:top w:val="none" w:sz="0" w:space="0" w:color="auto"/>
        <w:left w:val="none" w:sz="0" w:space="0" w:color="auto"/>
        <w:bottom w:val="none" w:sz="0" w:space="0" w:color="auto"/>
        <w:right w:val="none" w:sz="0" w:space="0" w:color="auto"/>
      </w:divBdr>
    </w:div>
    <w:div w:id="36661725">
      <w:bodyDiv w:val="1"/>
      <w:marLeft w:val="0"/>
      <w:marRight w:val="0"/>
      <w:marTop w:val="0"/>
      <w:marBottom w:val="0"/>
      <w:divBdr>
        <w:top w:val="none" w:sz="0" w:space="0" w:color="auto"/>
        <w:left w:val="none" w:sz="0" w:space="0" w:color="auto"/>
        <w:bottom w:val="none" w:sz="0" w:space="0" w:color="auto"/>
        <w:right w:val="none" w:sz="0" w:space="0" w:color="auto"/>
      </w:divBdr>
    </w:div>
    <w:div w:id="42103529">
      <w:bodyDiv w:val="1"/>
      <w:marLeft w:val="0"/>
      <w:marRight w:val="0"/>
      <w:marTop w:val="0"/>
      <w:marBottom w:val="0"/>
      <w:divBdr>
        <w:top w:val="none" w:sz="0" w:space="0" w:color="auto"/>
        <w:left w:val="none" w:sz="0" w:space="0" w:color="auto"/>
        <w:bottom w:val="none" w:sz="0" w:space="0" w:color="auto"/>
        <w:right w:val="none" w:sz="0" w:space="0" w:color="auto"/>
      </w:divBdr>
    </w:div>
    <w:div w:id="66222744">
      <w:bodyDiv w:val="1"/>
      <w:marLeft w:val="0"/>
      <w:marRight w:val="0"/>
      <w:marTop w:val="0"/>
      <w:marBottom w:val="0"/>
      <w:divBdr>
        <w:top w:val="none" w:sz="0" w:space="0" w:color="auto"/>
        <w:left w:val="none" w:sz="0" w:space="0" w:color="auto"/>
        <w:bottom w:val="none" w:sz="0" w:space="0" w:color="auto"/>
        <w:right w:val="none" w:sz="0" w:space="0" w:color="auto"/>
      </w:divBdr>
    </w:div>
    <w:div w:id="73934459">
      <w:bodyDiv w:val="1"/>
      <w:marLeft w:val="0"/>
      <w:marRight w:val="0"/>
      <w:marTop w:val="0"/>
      <w:marBottom w:val="0"/>
      <w:divBdr>
        <w:top w:val="none" w:sz="0" w:space="0" w:color="auto"/>
        <w:left w:val="none" w:sz="0" w:space="0" w:color="auto"/>
        <w:bottom w:val="none" w:sz="0" w:space="0" w:color="auto"/>
        <w:right w:val="none" w:sz="0" w:space="0" w:color="auto"/>
      </w:divBdr>
    </w:div>
    <w:div w:id="75715489">
      <w:bodyDiv w:val="1"/>
      <w:marLeft w:val="0"/>
      <w:marRight w:val="0"/>
      <w:marTop w:val="0"/>
      <w:marBottom w:val="0"/>
      <w:divBdr>
        <w:top w:val="none" w:sz="0" w:space="0" w:color="auto"/>
        <w:left w:val="none" w:sz="0" w:space="0" w:color="auto"/>
        <w:bottom w:val="none" w:sz="0" w:space="0" w:color="auto"/>
        <w:right w:val="none" w:sz="0" w:space="0" w:color="auto"/>
      </w:divBdr>
    </w:div>
    <w:div w:id="84114783">
      <w:bodyDiv w:val="1"/>
      <w:marLeft w:val="0"/>
      <w:marRight w:val="0"/>
      <w:marTop w:val="0"/>
      <w:marBottom w:val="0"/>
      <w:divBdr>
        <w:top w:val="none" w:sz="0" w:space="0" w:color="auto"/>
        <w:left w:val="none" w:sz="0" w:space="0" w:color="auto"/>
        <w:bottom w:val="none" w:sz="0" w:space="0" w:color="auto"/>
        <w:right w:val="none" w:sz="0" w:space="0" w:color="auto"/>
      </w:divBdr>
    </w:div>
    <w:div w:id="90899874">
      <w:bodyDiv w:val="1"/>
      <w:marLeft w:val="0"/>
      <w:marRight w:val="0"/>
      <w:marTop w:val="0"/>
      <w:marBottom w:val="0"/>
      <w:divBdr>
        <w:top w:val="none" w:sz="0" w:space="0" w:color="auto"/>
        <w:left w:val="none" w:sz="0" w:space="0" w:color="auto"/>
        <w:bottom w:val="none" w:sz="0" w:space="0" w:color="auto"/>
        <w:right w:val="none" w:sz="0" w:space="0" w:color="auto"/>
      </w:divBdr>
    </w:div>
    <w:div w:id="92022133">
      <w:bodyDiv w:val="1"/>
      <w:marLeft w:val="0"/>
      <w:marRight w:val="0"/>
      <w:marTop w:val="0"/>
      <w:marBottom w:val="0"/>
      <w:divBdr>
        <w:top w:val="none" w:sz="0" w:space="0" w:color="auto"/>
        <w:left w:val="none" w:sz="0" w:space="0" w:color="auto"/>
        <w:bottom w:val="none" w:sz="0" w:space="0" w:color="auto"/>
        <w:right w:val="none" w:sz="0" w:space="0" w:color="auto"/>
      </w:divBdr>
    </w:div>
    <w:div w:id="93745350">
      <w:bodyDiv w:val="1"/>
      <w:marLeft w:val="0"/>
      <w:marRight w:val="0"/>
      <w:marTop w:val="0"/>
      <w:marBottom w:val="0"/>
      <w:divBdr>
        <w:top w:val="none" w:sz="0" w:space="0" w:color="auto"/>
        <w:left w:val="none" w:sz="0" w:space="0" w:color="auto"/>
        <w:bottom w:val="none" w:sz="0" w:space="0" w:color="auto"/>
        <w:right w:val="none" w:sz="0" w:space="0" w:color="auto"/>
      </w:divBdr>
    </w:div>
    <w:div w:id="93982069">
      <w:bodyDiv w:val="1"/>
      <w:marLeft w:val="0"/>
      <w:marRight w:val="0"/>
      <w:marTop w:val="0"/>
      <w:marBottom w:val="0"/>
      <w:divBdr>
        <w:top w:val="none" w:sz="0" w:space="0" w:color="auto"/>
        <w:left w:val="none" w:sz="0" w:space="0" w:color="auto"/>
        <w:bottom w:val="none" w:sz="0" w:space="0" w:color="auto"/>
        <w:right w:val="none" w:sz="0" w:space="0" w:color="auto"/>
      </w:divBdr>
    </w:div>
    <w:div w:id="100729406">
      <w:bodyDiv w:val="1"/>
      <w:marLeft w:val="0"/>
      <w:marRight w:val="0"/>
      <w:marTop w:val="0"/>
      <w:marBottom w:val="0"/>
      <w:divBdr>
        <w:top w:val="none" w:sz="0" w:space="0" w:color="auto"/>
        <w:left w:val="none" w:sz="0" w:space="0" w:color="auto"/>
        <w:bottom w:val="none" w:sz="0" w:space="0" w:color="auto"/>
        <w:right w:val="none" w:sz="0" w:space="0" w:color="auto"/>
      </w:divBdr>
    </w:div>
    <w:div w:id="104740071">
      <w:bodyDiv w:val="1"/>
      <w:marLeft w:val="0"/>
      <w:marRight w:val="0"/>
      <w:marTop w:val="0"/>
      <w:marBottom w:val="0"/>
      <w:divBdr>
        <w:top w:val="none" w:sz="0" w:space="0" w:color="auto"/>
        <w:left w:val="none" w:sz="0" w:space="0" w:color="auto"/>
        <w:bottom w:val="none" w:sz="0" w:space="0" w:color="auto"/>
        <w:right w:val="none" w:sz="0" w:space="0" w:color="auto"/>
      </w:divBdr>
    </w:div>
    <w:div w:id="135415840">
      <w:bodyDiv w:val="1"/>
      <w:marLeft w:val="0"/>
      <w:marRight w:val="0"/>
      <w:marTop w:val="0"/>
      <w:marBottom w:val="0"/>
      <w:divBdr>
        <w:top w:val="none" w:sz="0" w:space="0" w:color="auto"/>
        <w:left w:val="none" w:sz="0" w:space="0" w:color="auto"/>
        <w:bottom w:val="none" w:sz="0" w:space="0" w:color="auto"/>
        <w:right w:val="none" w:sz="0" w:space="0" w:color="auto"/>
      </w:divBdr>
    </w:div>
    <w:div w:id="137770037">
      <w:bodyDiv w:val="1"/>
      <w:marLeft w:val="0"/>
      <w:marRight w:val="0"/>
      <w:marTop w:val="0"/>
      <w:marBottom w:val="0"/>
      <w:divBdr>
        <w:top w:val="none" w:sz="0" w:space="0" w:color="auto"/>
        <w:left w:val="none" w:sz="0" w:space="0" w:color="auto"/>
        <w:bottom w:val="none" w:sz="0" w:space="0" w:color="auto"/>
        <w:right w:val="none" w:sz="0" w:space="0" w:color="auto"/>
      </w:divBdr>
    </w:div>
    <w:div w:id="146289493">
      <w:bodyDiv w:val="1"/>
      <w:marLeft w:val="0"/>
      <w:marRight w:val="0"/>
      <w:marTop w:val="0"/>
      <w:marBottom w:val="0"/>
      <w:divBdr>
        <w:top w:val="none" w:sz="0" w:space="0" w:color="auto"/>
        <w:left w:val="none" w:sz="0" w:space="0" w:color="auto"/>
        <w:bottom w:val="none" w:sz="0" w:space="0" w:color="auto"/>
        <w:right w:val="none" w:sz="0" w:space="0" w:color="auto"/>
      </w:divBdr>
    </w:div>
    <w:div w:id="147551515">
      <w:bodyDiv w:val="1"/>
      <w:marLeft w:val="0"/>
      <w:marRight w:val="0"/>
      <w:marTop w:val="0"/>
      <w:marBottom w:val="0"/>
      <w:divBdr>
        <w:top w:val="none" w:sz="0" w:space="0" w:color="auto"/>
        <w:left w:val="none" w:sz="0" w:space="0" w:color="auto"/>
        <w:bottom w:val="none" w:sz="0" w:space="0" w:color="auto"/>
        <w:right w:val="none" w:sz="0" w:space="0" w:color="auto"/>
      </w:divBdr>
    </w:div>
    <w:div w:id="148597894">
      <w:bodyDiv w:val="1"/>
      <w:marLeft w:val="0"/>
      <w:marRight w:val="0"/>
      <w:marTop w:val="0"/>
      <w:marBottom w:val="0"/>
      <w:divBdr>
        <w:top w:val="none" w:sz="0" w:space="0" w:color="auto"/>
        <w:left w:val="none" w:sz="0" w:space="0" w:color="auto"/>
        <w:bottom w:val="none" w:sz="0" w:space="0" w:color="auto"/>
        <w:right w:val="none" w:sz="0" w:space="0" w:color="auto"/>
      </w:divBdr>
    </w:div>
    <w:div w:id="164707433">
      <w:bodyDiv w:val="1"/>
      <w:marLeft w:val="0"/>
      <w:marRight w:val="0"/>
      <w:marTop w:val="0"/>
      <w:marBottom w:val="0"/>
      <w:divBdr>
        <w:top w:val="none" w:sz="0" w:space="0" w:color="auto"/>
        <w:left w:val="none" w:sz="0" w:space="0" w:color="auto"/>
        <w:bottom w:val="none" w:sz="0" w:space="0" w:color="auto"/>
        <w:right w:val="none" w:sz="0" w:space="0" w:color="auto"/>
      </w:divBdr>
    </w:div>
    <w:div w:id="209348222">
      <w:bodyDiv w:val="1"/>
      <w:marLeft w:val="0"/>
      <w:marRight w:val="0"/>
      <w:marTop w:val="0"/>
      <w:marBottom w:val="0"/>
      <w:divBdr>
        <w:top w:val="none" w:sz="0" w:space="0" w:color="auto"/>
        <w:left w:val="none" w:sz="0" w:space="0" w:color="auto"/>
        <w:bottom w:val="none" w:sz="0" w:space="0" w:color="auto"/>
        <w:right w:val="none" w:sz="0" w:space="0" w:color="auto"/>
      </w:divBdr>
    </w:div>
    <w:div w:id="209416373">
      <w:bodyDiv w:val="1"/>
      <w:marLeft w:val="0"/>
      <w:marRight w:val="0"/>
      <w:marTop w:val="0"/>
      <w:marBottom w:val="0"/>
      <w:divBdr>
        <w:top w:val="none" w:sz="0" w:space="0" w:color="auto"/>
        <w:left w:val="none" w:sz="0" w:space="0" w:color="auto"/>
        <w:bottom w:val="none" w:sz="0" w:space="0" w:color="auto"/>
        <w:right w:val="none" w:sz="0" w:space="0" w:color="auto"/>
      </w:divBdr>
    </w:div>
    <w:div w:id="216355430">
      <w:bodyDiv w:val="1"/>
      <w:marLeft w:val="0"/>
      <w:marRight w:val="0"/>
      <w:marTop w:val="0"/>
      <w:marBottom w:val="0"/>
      <w:divBdr>
        <w:top w:val="none" w:sz="0" w:space="0" w:color="auto"/>
        <w:left w:val="none" w:sz="0" w:space="0" w:color="auto"/>
        <w:bottom w:val="none" w:sz="0" w:space="0" w:color="auto"/>
        <w:right w:val="none" w:sz="0" w:space="0" w:color="auto"/>
      </w:divBdr>
    </w:div>
    <w:div w:id="217715564">
      <w:bodyDiv w:val="1"/>
      <w:marLeft w:val="0"/>
      <w:marRight w:val="0"/>
      <w:marTop w:val="0"/>
      <w:marBottom w:val="0"/>
      <w:divBdr>
        <w:top w:val="none" w:sz="0" w:space="0" w:color="auto"/>
        <w:left w:val="none" w:sz="0" w:space="0" w:color="auto"/>
        <w:bottom w:val="none" w:sz="0" w:space="0" w:color="auto"/>
        <w:right w:val="none" w:sz="0" w:space="0" w:color="auto"/>
      </w:divBdr>
    </w:div>
    <w:div w:id="219874482">
      <w:bodyDiv w:val="1"/>
      <w:marLeft w:val="0"/>
      <w:marRight w:val="0"/>
      <w:marTop w:val="0"/>
      <w:marBottom w:val="0"/>
      <w:divBdr>
        <w:top w:val="none" w:sz="0" w:space="0" w:color="auto"/>
        <w:left w:val="none" w:sz="0" w:space="0" w:color="auto"/>
        <w:bottom w:val="none" w:sz="0" w:space="0" w:color="auto"/>
        <w:right w:val="none" w:sz="0" w:space="0" w:color="auto"/>
      </w:divBdr>
    </w:div>
    <w:div w:id="223837239">
      <w:bodyDiv w:val="1"/>
      <w:marLeft w:val="0"/>
      <w:marRight w:val="0"/>
      <w:marTop w:val="0"/>
      <w:marBottom w:val="0"/>
      <w:divBdr>
        <w:top w:val="none" w:sz="0" w:space="0" w:color="auto"/>
        <w:left w:val="none" w:sz="0" w:space="0" w:color="auto"/>
        <w:bottom w:val="none" w:sz="0" w:space="0" w:color="auto"/>
        <w:right w:val="none" w:sz="0" w:space="0" w:color="auto"/>
      </w:divBdr>
    </w:div>
    <w:div w:id="228856016">
      <w:bodyDiv w:val="1"/>
      <w:marLeft w:val="0"/>
      <w:marRight w:val="0"/>
      <w:marTop w:val="0"/>
      <w:marBottom w:val="0"/>
      <w:divBdr>
        <w:top w:val="none" w:sz="0" w:space="0" w:color="auto"/>
        <w:left w:val="none" w:sz="0" w:space="0" w:color="auto"/>
        <w:bottom w:val="none" w:sz="0" w:space="0" w:color="auto"/>
        <w:right w:val="none" w:sz="0" w:space="0" w:color="auto"/>
      </w:divBdr>
    </w:div>
    <w:div w:id="282735584">
      <w:bodyDiv w:val="1"/>
      <w:marLeft w:val="0"/>
      <w:marRight w:val="0"/>
      <w:marTop w:val="0"/>
      <w:marBottom w:val="0"/>
      <w:divBdr>
        <w:top w:val="none" w:sz="0" w:space="0" w:color="auto"/>
        <w:left w:val="none" w:sz="0" w:space="0" w:color="auto"/>
        <w:bottom w:val="none" w:sz="0" w:space="0" w:color="auto"/>
        <w:right w:val="none" w:sz="0" w:space="0" w:color="auto"/>
      </w:divBdr>
    </w:div>
    <w:div w:id="286090117">
      <w:bodyDiv w:val="1"/>
      <w:marLeft w:val="0"/>
      <w:marRight w:val="0"/>
      <w:marTop w:val="0"/>
      <w:marBottom w:val="0"/>
      <w:divBdr>
        <w:top w:val="none" w:sz="0" w:space="0" w:color="auto"/>
        <w:left w:val="none" w:sz="0" w:space="0" w:color="auto"/>
        <w:bottom w:val="none" w:sz="0" w:space="0" w:color="auto"/>
        <w:right w:val="none" w:sz="0" w:space="0" w:color="auto"/>
      </w:divBdr>
    </w:div>
    <w:div w:id="291601394">
      <w:bodyDiv w:val="1"/>
      <w:marLeft w:val="0"/>
      <w:marRight w:val="0"/>
      <w:marTop w:val="0"/>
      <w:marBottom w:val="0"/>
      <w:divBdr>
        <w:top w:val="none" w:sz="0" w:space="0" w:color="auto"/>
        <w:left w:val="none" w:sz="0" w:space="0" w:color="auto"/>
        <w:bottom w:val="none" w:sz="0" w:space="0" w:color="auto"/>
        <w:right w:val="none" w:sz="0" w:space="0" w:color="auto"/>
      </w:divBdr>
    </w:div>
    <w:div w:id="297541573">
      <w:bodyDiv w:val="1"/>
      <w:marLeft w:val="0"/>
      <w:marRight w:val="0"/>
      <w:marTop w:val="0"/>
      <w:marBottom w:val="0"/>
      <w:divBdr>
        <w:top w:val="none" w:sz="0" w:space="0" w:color="auto"/>
        <w:left w:val="none" w:sz="0" w:space="0" w:color="auto"/>
        <w:bottom w:val="none" w:sz="0" w:space="0" w:color="auto"/>
        <w:right w:val="none" w:sz="0" w:space="0" w:color="auto"/>
      </w:divBdr>
    </w:div>
    <w:div w:id="322125593">
      <w:bodyDiv w:val="1"/>
      <w:marLeft w:val="0"/>
      <w:marRight w:val="0"/>
      <w:marTop w:val="0"/>
      <w:marBottom w:val="0"/>
      <w:divBdr>
        <w:top w:val="none" w:sz="0" w:space="0" w:color="auto"/>
        <w:left w:val="none" w:sz="0" w:space="0" w:color="auto"/>
        <w:bottom w:val="none" w:sz="0" w:space="0" w:color="auto"/>
        <w:right w:val="none" w:sz="0" w:space="0" w:color="auto"/>
      </w:divBdr>
    </w:div>
    <w:div w:id="328562890">
      <w:bodyDiv w:val="1"/>
      <w:marLeft w:val="0"/>
      <w:marRight w:val="0"/>
      <w:marTop w:val="0"/>
      <w:marBottom w:val="0"/>
      <w:divBdr>
        <w:top w:val="none" w:sz="0" w:space="0" w:color="auto"/>
        <w:left w:val="none" w:sz="0" w:space="0" w:color="auto"/>
        <w:bottom w:val="none" w:sz="0" w:space="0" w:color="auto"/>
        <w:right w:val="none" w:sz="0" w:space="0" w:color="auto"/>
      </w:divBdr>
    </w:div>
    <w:div w:id="329020051">
      <w:bodyDiv w:val="1"/>
      <w:marLeft w:val="0"/>
      <w:marRight w:val="0"/>
      <w:marTop w:val="0"/>
      <w:marBottom w:val="0"/>
      <w:divBdr>
        <w:top w:val="none" w:sz="0" w:space="0" w:color="auto"/>
        <w:left w:val="none" w:sz="0" w:space="0" w:color="auto"/>
        <w:bottom w:val="none" w:sz="0" w:space="0" w:color="auto"/>
        <w:right w:val="none" w:sz="0" w:space="0" w:color="auto"/>
      </w:divBdr>
    </w:div>
    <w:div w:id="329405134">
      <w:bodyDiv w:val="1"/>
      <w:marLeft w:val="0"/>
      <w:marRight w:val="0"/>
      <w:marTop w:val="0"/>
      <w:marBottom w:val="0"/>
      <w:divBdr>
        <w:top w:val="none" w:sz="0" w:space="0" w:color="auto"/>
        <w:left w:val="none" w:sz="0" w:space="0" w:color="auto"/>
        <w:bottom w:val="none" w:sz="0" w:space="0" w:color="auto"/>
        <w:right w:val="none" w:sz="0" w:space="0" w:color="auto"/>
      </w:divBdr>
    </w:div>
    <w:div w:id="336659531">
      <w:bodyDiv w:val="1"/>
      <w:marLeft w:val="0"/>
      <w:marRight w:val="0"/>
      <w:marTop w:val="0"/>
      <w:marBottom w:val="0"/>
      <w:divBdr>
        <w:top w:val="none" w:sz="0" w:space="0" w:color="auto"/>
        <w:left w:val="none" w:sz="0" w:space="0" w:color="auto"/>
        <w:bottom w:val="none" w:sz="0" w:space="0" w:color="auto"/>
        <w:right w:val="none" w:sz="0" w:space="0" w:color="auto"/>
      </w:divBdr>
    </w:div>
    <w:div w:id="366415025">
      <w:bodyDiv w:val="1"/>
      <w:marLeft w:val="0"/>
      <w:marRight w:val="0"/>
      <w:marTop w:val="0"/>
      <w:marBottom w:val="0"/>
      <w:divBdr>
        <w:top w:val="none" w:sz="0" w:space="0" w:color="auto"/>
        <w:left w:val="none" w:sz="0" w:space="0" w:color="auto"/>
        <w:bottom w:val="none" w:sz="0" w:space="0" w:color="auto"/>
        <w:right w:val="none" w:sz="0" w:space="0" w:color="auto"/>
      </w:divBdr>
    </w:div>
    <w:div w:id="392704804">
      <w:bodyDiv w:val="1"/>
      <w:marLeft w:val="0"/>
      <w:marRight w:val="0"/>
      <w:marTop w:val="0"/>
      <w:marBottom w:val="0"/>
      <w:divBdr>
        <w:top w:val="none" w:sz="0" w:space="0" w:color="auto"/>
        <w:left w:val="none" w:sz="0" w:space="0" w:color="auto"/>
        <w:bottom w:val="none" w:sz="0" w:space="0" w:color="auto"/>
        <w:right w:val="none" w:sz="0" w:space="0" w:color="auto"/>
      </w:divBdr>
    </w:div>
    <w:div w:id="399601242">
      <w:bodyDiv w:val="1"/>
      <w:marLeft w:val="0"/>
      <w:marRight w:val="0"/>
      <w:marTop w:val="0"/>
      <w:marBottom w:val="0"/>
      <w:divBdr>
        <w:top w:val="none" w:sz="0" w:space="0" w:color="auto"/>
        <w:left w:val="none" w:sz="0" w:space="0" w:color="auto"/>
        <w:bottom w:val="none" w:sz="0" w:space="0" w:color="auto"/>
        <w:right w:val="none" w:sz="0" w:space="0" w:color="auto"/>
      </w:divBdr>
    </w:div>
    <w:div w:id="404573533">
      <w:bodyDiv w:val="1"/>
      <w:marLeft w:val="0"/>
      <w:marRight w:val="0"/>
      <w:marTop w:val="0"/>
      <w:marBottom w:val="0"/>
      <w:divBdr>
        <w:top w:val="none" w:sz="0" w:space="0" w:color="auto"/>
        <w:left w:val="none" w:sz="0" w:space="0" w:color="auto"/>
        <w:bottom w:val="none" w:sz="0" w:space="0" w:color="auto"/>
        <w:right w:val="none" w:sz="0" w:space="0" w:color="auto"/>
      </w:divBdr>
    </w:div>
    <w:div w:id="410127770">
      <w:bodyDiv w:val="1"/>
      <w:marLeft w:val="0"/>
      <w:marRight w:val="0"/>
      <w:marTop w:val="0"/>
      <w:marBottom w:val="0"/>
      <w:divBdr>
        <w:top w:val="none" w:sz="0" w:space="0" w:color="auto"/>
        <w:left w:val="none" w:sz="0" w:space="0" w:color="auto"/>
        <w:bottom w:val="none" w:sz="0" w:space="0" w:color="auto"/>
        <w:right w:val="none" w:sz="0" w:space="0" w:color="auto"/>
      </w:divBdr>
    </w:div>
    <w:div w:id="421728398">
      <w:bodyDiv w:val="1"/>
      <w:marLeft w:val="0"/>
      <w:marRight w:val="0"/>
      <w:marTop w:val="0"/>
      <w:marBottom w:val="0"/>
      <w:divBdr>
        <w:top w:val="none" w:sz="0" w:space="0" w:color="auto"/>
        <w:left w:val="none" w:sz="0" w:space="0" w:color="auto"/>
        <w:bottom w:val="none" w:sz="0" w:space="0" w:color="auto"/>
        <w:right w:val="none" w:sz="0" w:space="0" w:color="auto"/>
      </w:divBdr>
    </w:div>
    <w:div w:id="439496092">
      <w:bodyDiv w:val="1"/>
      <w:marLeft w:val="0"/>
      <w:marRight w:val="0"/>
      <w:marTop w:val="0"/>
      <w:marBottom w:val="0"/>
      <w:divBdr>
        <w:top w:val="none" w:sz="0" w:space="0" w:color="auto"/>
        <w:left w:val="none" w:sz="0" w:space="0" w:color="auto"/>
        <w:bottom w:val="none" w:sz="0" w:space="0" w:color="auto"/>
        <w:right w:val="none" w:sz="0" w:space="0" w:color="auto"/>
      </w:divBdr>
    </w:div>
    <w:div w:id="444738464">
      <w:bodyDiv w:val="1"/>
      <w:marLeft w:val="0"/>
      <w:marRight w:val="0"/>
      <w:marTop w:val="0"/>
      <w:marBottom w:val="0"/>
      <w:divBdr>
        <w:top w:val="none" w:sz="0" w:space="0" w:color="auto"/>
        <w:left w:val="none" w:sz="0" w:space="0" w:color="auto"/>
        <w:bottom w:val="none" w:sz="0" w:space="0" w:color="auto"/>
        <w:right w:val="none" w:sz="0" w:space="0" w:color="auto"/>
      </w:divBdr>
    </w:div>
    <w:div w:id="447430875">
      <w:bodyDiv w:val="1"/>
      <w:marLeft w:val="0"/>
      <w:marRight w:val="0"/>
      <w:marTop w:val="0"/>
      <w:marBottom w:val="0"/>
      <w:divBdr>
        <w:top w:val="none" w:sz="0" w:space="0" w:color="auto"/>
        <w:left w:val="none" w:sz="0" w:space="0" w:color="auto"/>
        <w:bottom w:val="none" w:sz="0" w:space="0" w:color="auto"/>
        <w:right w:val="none" w:sz="0" w:space="0" w:color="auto"/>
      </w:divBdr>
    </w:div>
    <w:div w:id="460613260">
      <w:bodyDiv w:val="1"/>
      <w:marLeft w:val="0"/>
      <w:marRight w:val="0"/>
      <w:marTop w:val="0"/>
      <w:marBottom w:val="0"/>
      <w:divBdr>
        <w:top w:val="none" w:sz="0" w:space="0" w:color="auto"/>
        <w:left w:val="none" w:sz="0" w:space="0" w:color="auto"/>
        <w:bottom w:val="none" w:sz="0" w:space="0" w:color="auto"/>
        <w:right w:val="none" w:sz="0" w:space="0" w:color="auto"/>
      </w:divBdr>
    </w:div>
    <w:div w:id="467472645">
      <w:bodyDiv w:val="1"/>
      <w:marLeft w:val="0"/>
      <w:marRight w:val="0"/>
      <w:marTop w:val="0"/>
      <w:marBottom w:val="0"/>
      <w:divBdr>
        <w:top w:val="none" w:sz="0" w:space="0" w:color="auto"/>
        <w:left w:val="none" w:sz="0" w:space="0" w:color="auto"/>
        <w:bottom w:val="none" w:sz="0" w:space="0" w:color="auto"/>
        <w:right w:val="none" w:sz="0" w:space="0" w:color="auto"/>
      </w:divBdr>
    </w:div>
    <w:div w:id="489254874">
      <w:bodyDiv w:val="1"/>
      <w:marLeft w:val="0"/>
      <w:marRight w:val="0"/>
      <w:marTop w:val="0"/>
      <w:marBottom w:val="0"/>
      <w:divBdr>
        <w:top w:val="none" w:sz="0" w:space="0" w:color="auto"/>
        <w:left w:val="none" w:sz="0" w:space="0" w:color="auto"/>
        <w:bottom w:val="none" w:sz="0" w:space="0" w:color="auto"/>
        <w:right w:val="none" w:sz="0" w:space="0" w:color="auto"/>
      </w:divBdr>
    </w:div>
    <w:div w:id="491599780">
      <w:bodyDiv w:val="1"/>
      <w:marLeft w:val="0"/>
      <w:marRight w:val="0"/>
      <w:marTop w:val="0"/>
      <w:marBottom w:val="0"/>
      <w:divBdr>
        <w:top w:val="none" w:sz="0" w:space="0" w:color="auto"/>
        <w:left w:val="none" w:sz="0" w:space="0" w:color="auto"/>
        <w:bottom w:val="none" w:sz="0" w:space="0" w:color="auto"/>
        <w:right w:val="none" w:sz="0" w:space="0" w:color="auto"/>
      </w:divBdr>
    </w:div>
    <w:div w:id="496920151">
      <w:bodyDiv w:val="1"/>
      <w:marLeft w:val="0"/>
      <w:marRight w:val="0"/>
      <w:marTop w:val="0"/>
      <w:marBottom w:val="0"/>
      <w:divBdr>
        <w:top w:val="none" w:sz="0" w:space="0" w:color="auto"/>
        <w:left w:val="none" w:sz="0" w:space="0" w:color="auto"/>
        <w:bottom w:val="none" w:sz="0" w:space="0" w:color="auto"/>
        <w:right w:val="none" w:sz="0" w:space="0" w:color="auto"/>
      </w:divBdr>
    </w:div>
    <w:div w:id="499199667">
      <w:bodyDiv w:val="1"/>
      <w:marLeft w:val="0"/>
      <w:marRight w:val="0"/>
      <w:marTop w:val="0"/>
      <w:marBottom w:val="0"/>
      <w:divBdr>
        <w:top w:val="none" w:sz="0" w:space="0" w:color="auto"/>
        <w:left w:val="none" w:sz="0" w:space="0" w:color="auto"/>
        <w:bottom w:val="none" w:sz="0" w:space="0" w:color="auto"/>
        <w:right w:val="none" w:sz="0" w:space="0" w:color="auto"/>
      </w:divBdr>
    </w:div>
    <w:div w:id="509373837">
      <w:bodyDiv w:val="1"/>
      <w:marLeft w:val="0"/>
      <w:marRight w:val="0"/>
      <w:marTop w:val="0"/>
      <w:marBottom w:val="0"/>
      <w:divBdr>
        <w:top w:val="none" w:sz="0" w:space="0" w:color="auto"/>
        <w:left w:val="none" w:sz="0" w:space="0" w:color="auto"/>
        <w:bottom w:val="none" w:sz="0" w:space="0" w:color="auto"/>
        <w:right w:val="none" w:sz="0" w:space="0" w:color="auto"/>
      </w:divBdr>
    </w:div>
    <w:div w:id="513037116">
      <w:bodyDiv w:val="1"/>
      <w:marLeft w:val="0"/>
      <w:marRight w:val="0"/>
      <w:marTop w:val="0"/>
      <w:marBottom w:val="0"/>
      <w:divBdr>
        <w:top w:val="none" w:sz="0" w:space="0" w:color="auto"/>
        <w:left w:val="none" w:sz="0" w:space="0" w:color="auto"/>
        <w:bottom w:val="none" w:sz="0" w:space="0" w:color="auto"/>
        <w:right w:val="none" w:sz="0" w:space="0" w:color="auto"/>
      </w:divBdr>
    </w:div>
    <w:div w:id="529346037">
      <w:bodyDiv w:val="1"/>
      <w:marLeft w:val="0"/>
      <w:marRight w:val="0"/>
      <w:marTop w:val="0"/>
      <w:marBottom w:val="0"/>
      <w:divBdr>
        <w:top w:val="none" w:sz="0" w:space="0" w:color="auto"/>
        <w:left w:val="none" w:sz="0" w:space="0" w:color="auto"/>
        <w:bottom w:val="none" w:sz="0" w:space="0" w:color="auto"/>
        <w:right w:val="none" w:sz="0" w:space="0" w:color="auto"/>
      </w:divBdr>
    </w:div>
    <w:div w:id="540554174">
      <w:bodyDiv w:val="1"/>
      <w:marLeft w:val="0"/>
      <w:marRight w:val="0"/>
      <w:marTop w:val="0"/>
      <w:marBottom w:val="0"/>
      <w:divBdr>
        <w:top w:val="none" w:sz="0" w:space="0" w:color="auto"/>
        <w:left w:val="none" w:sz="0" w:space="0" w:color="auto"/>
        <w:bottom w:val="none" w:sz="0" w:space="0" w:color="auto"/>
        <w:right w:val="none" w:sz="0" w:space="0" w:color="auto"/>
      </w:divBdr>
    </w:div>
    <w:div w:id="548692407">
      <w:bodyDiv w:val="1"/>
      <w:marLeft w:val="0"/>
      <w:marRight w:val="0"/>
      <w:marTop w:val="0"/>
      <w:marBottom w:val="0"/>
      <w:divBdr>
        <w:top w:val="none" w:sz="0" w:space="0" w:color="auto"/>
        <w:left w:val="none" w:sz="0" w:space="0" w:color="auto"/>
        <w:bottom w:val="none" w:sz="0" w:space="0" w:color="auto"/>
        <w:right w:val="none" w:sz="0" w:space="0" w:color="auto"/>
      </w:divBdr>
    </w:div>
    <w:div w:id="557937666">
      <w:bodyDiv w:val="1"/>
      <w:marLeft w:val="0"/>
      <w:marRight w:val="0"/>
      <w:marTop w:val="0"/>
      <w:marBottom w:val="0"/>
      <w:divBdr>
        <w:top w:val="none" w:sz="0" w:space="0" w:color="auto"/>
        <w:left w:val="none" w:sz="0" w:space="0" w:color="auto"/>
        <w:bottom w:val="none" w:sz="0" w:space="0" w:color="auto"/>
        <w:right w:val="none" w:sz="0" w:space="0" w:color="auto"/>
      </w:divBdr>
    </w:div>
    <w:div w:id="558593052">
      <w:bodyDiv w:val="1"/>
      <w:marLeft w:val="0"/>
      <w:marRight w:val="0"/>
      <w:marTop w:val="0"/>
      <w:marBottom w:val="0"/>
      <w:divBdr>
        <w:top w:val="none" w:sz="0" w:space="0" w:color="auto"/>
        <w:left w:val="none" w:sz="0" w:space="0" w:color="auto"/>
        <w:bottom w:val="none" w:sz="0" w:space="0" w:color="auto"/>
        <w:right w:val="none" w:sz="0" w:space="0" w:color="auto"/>
      </w:divBdr>
    </w:div>
    <w:div w:id="563568631">
      <w:bodyDiv w:val="1"/>
      <w:marLeft w:val="0"/>
      <w:marRight w:val="0"/>
      <w:marTop w:val="0"/>
      <w:marBottom w:val="0"/>
      <w:divBdr>
        <w:top w:val="none" w:sz="0" w:space="0" w:color="auto"/>
        <w:left w:val="none" w:sz="0" w:space="0" w:color="auto"/>
        <w:bottom w:val="none" w:sz="0" w:space="0" w:color="auto"/>
        <w:right w:val="none" w:sz="0" w:space="0" w:color="auto"/>
      </w:divBdr>
    </w:div>
    <w:div w:id="574819628">
      <w:bodyDiv w:val="1"/>
      <w:marLeft w:val="0"/>
      <w:marRight w:val="0"/>
      <w:marTop w:val="0"/>
      <w:marBottom w:val="0"/>
      <w:divBdr>
        <w:top w:val="none" w:sz="0" w:space="0" w:color="auto"/>
        <w:left w:val="none" w:sz="0" w:space="0" w:color="auto"/>
        <w:bottom w:val="none" w:sz="0" w:space="0" w:color="auto"/>
        <w:right w:val="none" w:sz="0" w:space="0" w:color="auto"/>
      </w:divBdr>
    </w:div>
    <w:div w:id="576550330">
      <w:bodyDiv w:val="1"/>
      <w:marLeft w:val="0"/>
      <w:marRight w:val="0"/>
      <w:marTop w:val="0"/>
      <w:marBottom w:val="0"/>
      <w:divBdr>
        <w:top w:val="none" w:sz="0" w:space="0" w:color="auto"/>
        <w:left w:val="none" w:sz="0" w:space="0" w:color="auto"/>
        <w:bottom w:val="none" w:sz="0" w:space="0" w:color="auto"/>
        <w:right w:val="none" w:sz="0" w:space="0" w:color="auto"/>
      </w:divBdr>
    </w:div>
    <w:div w:id="586888475">
      <w:bodyDiv w:val="1"/>
      <w:marLeft w:val="0"/>
      <w:marRight w:val="0"/>
      <w:marTop w:val="0"/>
      <w:marBottom w:val="0"/>
      <w:divBdr>
        <w:top w:val="none" w:sz="0" w:space="0" w:color="auto"/>
        <w:left w:val="none" w:sz="0" w:space="0" w:color="auto"/>
        <w:bottom w:val="none" w:sz="0" w:space="0" w:color="auto"/>
        <w:right w:val="none" w:sz="0" w:space="0" w:color="auto"/>
      </w:divBdr>
    </w:div>
    <w:div w:id="588538058">
      <w:bodyDiv w:val="1"/>
      <w:marLeft w:val="0"/>
      <w:marRight w:val="0"/>
      <w:marTop w:val="0"/>
      <w:marBottom w:val="0"/>
      <w:divBdr>
        <w:top w:val="none" w:sz="0" w:space="0" w:color="auto"/>
        <w:left w:val="none" w:sz="0" w:space="0" w:color="auto"/>
        <w:bottom w:val="none" w:sz="0" w:space="0" w:color="auto"/>
        <w:right w:val="none" w:sz="0" w:space="0" w:color="auto"/>
      </w:divBdr>
    </w:div>
    <w:div w:id="594247431">
      <w:bodyDiv w:val="1"/>
      <w:marLeft w:val="0"/>
      <w:marRight w:val="0"/>
      <w:marTop w:val="0"/>
      <w:marBottom w:val="0"/>
      <w:divBdr>
        <w:top w:val="none" w:sz="0" w:space="0" w:color="auto"/>
        <w:left w:val="none" w:sz="0" w:space="0" w:color="auto"/>
        <w:bottom w:val="none" w:sz="0" w:space="0" w:color="auto"/>
        <w:right w:val="none" w:sz="0" w:space="0" w:color="auto"/>
      </w:divBdr>
    </w:div>
    <w:div w:id="595791289">
      <w:bodyDiv w:val="1"/>
      <w:marLeft w:val="0"/>
      <w:marRight w:val="0"/>
      <w:marTop w:val="0"/>
      <w:marBottom w:val="0"/>
      <w:divBdr>
        <w:top w:val="none" w:sz="0" w:space="0" w:color="auto"/>
        <w:left w:val="none" w:sz="0" w:space="0" w:color="auto"/>
        <w:bottom w:val="none" w:sz="0" w:space="0" w:color="auto"/>
        <w:right w:val="none" w:sz="0" w:space="0" w:color="auto"/>
      </w:divBdr>
    </w:div>
    <w:div w:id="601569249">
      <w:bodyDiv w:val="1"/>
      <w:marLeft w:val="0"/>
      <w:marRight w:val="0"/>
      <w:marTop w:val="0"/>
      <w:marBottom w:val="0"/>
      <w:divBdr>
        <w:top w:val="none" w:sz="0" w:space="0" w:color="auto"/>
        <w:left w:val="none" w:sz="0" w:space="0" w:color="auto"/>
        <w:bottom w:val="none" w:sz="0" w:space="0" w:color="auto"/>
        <w:right w:val="none" w:sz="0" w:space="0" w:color="auto"/>
      </w:divBdr>
    </w:div>
    <w:div w:id="602081024">
      <w:bodyDiv w:val="1"/>
      <w:marLeft w:val="0"/>
      <w:marRight w:val="0"/>
      <w:marTop w:val="0"/>
      <w:marBottom w:val="0"/>
      <w:divBdr>
        <w:top w:val="none" w:sz="0" w:space="0" w:color="auto"/>
        <w:left w:val="none" w:sz="0" w:space="0" w:color="auto"/>
        <w:bottom w:val="none" w:sz="0" w:space="0" w:color="auto"/>
        <w:right w:val="none" w:sz="0" w:space="0" w:color="auto"/>
      </w:divBdr>
    </w:div>
    <w:div w:id="603539690">
      <w:bodyDiv w:val="1"/>
      <w:marLeft w:val="0"/>
      <w:marRight w:val="0"/>
      <w:marTop w:val="0"/>
      <w:marBottom w:val="0"/>
      <w:divBdr>
        <w:top w:val="none" w:sz="0" w:space="0" w:color="auto"/>
        <w:left w:val="none" w:sz="0" w:space="0" w:color="auto"/>
        <w:bottom w:val="none" w:sz="0" w:space="0" w:color="auto"/>
        <w:right w:val="none" w:sz="0" w:space="0" w:color="auto"/>
      </w:divBdr>
    </w:div>
    <w:div w:id="606349545">
      <w:bodyDiv w:val="1"/>
      <w:marLeft w:val="0"/>
      <w:marRight w:val="0"/>
      <w:marTop w:val="0"/>
      <w:marBottom w:val="0"/>
      <w:divBdr>
        <w:top w:val="none" w:sz="0" w:space="0" w:color="auto"/>
        <w:left w:val="none" w:sz="0" w:space="0" w:color="auto"/>
        <w:bottom w:val="none" w:sz="0" w:space="0" w:color="auto"/>
        <w:right w:val="none" w:sz="0" w:space="0" w:color="auto"/>
      </w:divBdr>
    </w:div>
    <w:div w:id="633415216">
      <w:bodyDiv w:val="1"/>
      <w:marLeft w:val="0"/>
      <w:marRight w:val="0"/>
      <w:marTop w:val="0"/>
      <w:marBottom w:val="0"/>
      <w:divBdr>
        <w:top w:val="none" w:sz="0" w:space="0" w:color="auto"/>
        <w:left w:val="none" w:sz="0" w:space="0" w:color="auto"/>
        <w:bottom w:val="none" w:sz="0" w:space="0" w:color="auto"/>
        <w:right w:val="none" w:sz="0" w:space="0" w:color="auto"/>
      </w:divBdr>
    </w:div>
    <w:div w:id="647514101">
      <w:bodyDiv w:val="1"/>
      <w:marLeft w:val="0"/>
      <w:marRight w:val="0"/>
      <w:marTop w:val="0"/>
      <w:marBottom w:val="0"/>
      <w:divBdr>
        <w:top w:val="none" w:sz="0" w:space="0" w:color="auto"/>
        <w:left w:val="none" w:sz="0" w:space="0" w:color="auto"/>
        <w:bottom w:val="none" w:sz="0" w:space="0" w:color="auto"/>
        <w:right w:val="none" w:sz="0" w:space="0" w:color="auto"/>
      </w:divBdr>
    </w:div>
    <w:div w:id="664166939">
      <w:bodyDiv w:val="1"/>
      <w:marLeft w:val="0"/>
      <w:marRight w:val="0"/>
      <w:marTop w:val="0"/>
      <w:marBottom w:val="0"/>
      <w:divBdr>
        <w:top w:val="none" w:sz="0" w:space="0" w:color="auto"/>
        <w:left w:val="none" w:sz="0" w:space="0" w:color="auto"/>
        <w:bottom w:val="none" w:sz="0" w:space="0" w:color="auto"/>
        <w:right w:val="none" w:sz="0" w:space="0" w:color="auto"/>
      </w:divBdr>
    </w:div>
    <w:div w:id="669676689">
      <w:bodyDiv w:val="1"/>
      <w:marLeft w:val="0"/>
      <w:marRight w:val="0"/>
      <w:marTop w:val="0"/>
      <w:marBottom w:val="0"/>
      <w:divBdr>
        <w:top w:val="none" w:sz="0" w:space="0" w:color="auto"/>
        <w:left w:val="none" w:sz="0" w:space="0" w:color="auto"/>
        <w:bottom w:val="none" w:sz="0" w:space="0" w:color="auto"/>
        <w:right w:val="none" w:sz="0" w:space="0" w:color="auto"/>
      </w:divBdr>
    </w:div>
    <w:div w:id="677387851">
      <w:bodyDiv w:val="1"/>
      <w:marLeft w:val="0"/>
      <w:marRight w:val="0"/>
      <w:marTop w:val="0"/>
      <w:marBottom w:val="0"/>
      <w:divBdr>
        <w:top w:val="none" w:sz="0" w:space="0" w:color="auto"/>
        <w:left w:val="none" w:sz="0" w:space="0" w:color="auto"/>
        <w:bottom w:val="none" w:sz="0" w:space="0" w:color="auto"/>
        <w:right w:val="none" w:sz="0" w:space="0" w:color="auto"/>
      </w:divBdr>
    </w:div>
    <w:div w:id="679546335">
      <w:bodyDiv w:val="1"/>
      <w:marLeft w:val="0"/>
      <w:marRight w:val="0"/>
      <w:marTop w:val="0"/>
      <w:marBottom w:val="0"/>
      <w:divBdr>
        <w:top w:val="none" w:sz="0" w:space="0" w:color="auto"/>
        <w:left w:val="none" w:sz="0" w:space="0" w:color="auto"/>
        <w:bottom w:val="none" w:sz="0" w:space="0" w:color="auto"/>
        <w:right w:val="none" w:sz="0" w:space="0" w:color="auto"/>
      </w:divBdr>
    </w:div>
    <w:div w:id="685254860">
      <w:bodyDiv w:val="1"/>
      <w:marLeft w:val="0"/>
      <w:marRight w:val="0"/>
      <w:marTop w:val="0"/>
      <w:marBottom w:val="0"/>
      <w:divBdr>
        <w:top w:val="none" w:sz="0" w:space="0" w:color="auto"/>
        <w:left w:val="none" w:sz="0" w:space="0" w:color="auto"/>
        <w:bottom w:val="none" w:sz="0" w:space="0" w:color="auto"/>
        <w:right w:val="none" w:sz="0" w:space="0" w:color="auto"/>
      </w:divBdr>
    </w:div>
    <w:div w:id="687486757">
      <w:bodyDiv w:val="1"/>
      <w:marLeft w:val="0"/>
      <w:marRight w:val="0"/>
      <w:marTop w:val="0"/>
      <w:marBottom w:val="0"/>
      <w:divBdr>
        <w:top w:val="none" w:sz="0" w:space="0" w:color="auto"/>
        <w:left w:val="none" w:sz="0" w:space="0" w:color="auto"/>
        <w:bottom w:val="none" w:sz="0" w:space="0" w:color="auto"/>
        <w:right w:val="none" w:sz="0" w:space="0" w:color="auto"/>
      </w:divBdr>
    </w:div>
    <w:div w:id="699089440">
      <w:bodyDiv w:val="1"/>
      <w:marLeft w:val="0"/>
      <w:marRight w:val="0"/>
      <w:marTop w:val="0"/>
      <w:marBottom w:val="0"/>
      <w:divBdr>
        <w:top w:val="none" w:sz="0" w:space="0" w:color="auto"/>
        <w:left w:val="none" w:sz="0" w:space="0" w:color="auto"/>
        <w:bottom w:val="none" w:sz="0" w:space="0" w:color="auto"/>
        <w:right w:val="none" w:sz="0" w:space="0" w:color="auto"/>
      </w:divBdr>
    </w:div>
    <w:div w:id="700473602">
      <w:bodyDiv w:val="1"/>
      <w:marLeft w:val="0"/>
      <w:marRight w:val="0"/>
      <w:marTop w:val="0"/>
      <w:marBottom w:val="0"/>
      <w:divBdr>
        <w:top w:val="none" w:sz="0" w:space="0" w:color="auto"/>
        <w:left w:val="none" w:sz="0" w:space="0" w:color="auto"/>
        <w:bottom w:val="none" w:sz="0" w:space="0" w:color="auto"/>
        <w:right w:val="none" w:sz="0" w:space="0" w:color="auto"/>
      </w:divBdr>
    </w:div>
    <w:div w:id="718288727">
      <w:bodyDiv w:val="1"/>
      <w:marLeft w:val="0"/>
      <w:marRight w:val="0"/>
      <w:marTop w:val="0"/>
      <w:marBottom w:val="0"/>
      <w:divBdr>
        <w:top w:val="none" w:sz="0" w:space="0" w:color="auto"/>
        <w:left w:val="none" w:sz="0" w:space="0" w:color="auto"/>
        <w:bottom w:val="none" w:sz="0" w:space="0" w:color="auto"/>
        <w:right w:val="none" w:sz="0" w:space="0" w:color="auto"/>
      </w:divBdr>
    </w:div>
    <w:div w:id="724377345">
      <w:bodyDiv w:val="1"/>
      <w:marLeft w:val="0"/>
      <w:marRight w:val="0"/>
      <w:marTop w:val="0"/>
      <w:marBottom w:val="0"/>
      <w:divBdr>
        <w:top w:val="none" w:sz="0" w:space="0" w:color="auto"/>
        <w:left w:val="none" w:sz="0" w:space="0" w:color="auto"/>
        <w:bottom w:val="none" w:sz="0" w:space="0" w:color="auto"/>
        <w:right w:val="none" w:sz="0" w:space="0" w:color="auto"/>
      </w:divBdr>
    </w:div>
    <w:div w:id="730810366">
      <w:bodyDiv w:val="1"/>
      <w:marLeft w:val="0"/>
      <w:marRight w:val="0"/>
      <w:marTop w:val="0"/>
      <w:marBottom w:val="0"/>
      <w:divBdr>
        <w:top w:val="none" w:sz="0" w:space="0" w:color="auto"/>
        <w:left w:val="none" w:sz="0" w:space="0" w:color="auto"/>
        <w:bottom w:val="none" w:sz="0" w:space="0" w:color="auto"/>
        <w:right w:val="none" w:sz="0" w:space="0" w:color="auto"/>
      </w:divBdr>
    </w:div>
    <w:div w:id="739794957">
      <w:bodyDiv w:val="1"/>
      <w:marLeft w:val="0"/>
      <w:marRight w:val="0"/>
      <w:marTop w:val="0"/>
      <w:marBottom w:val="0"/>
      <w:divBdr>
        <w:top w:val="none" w:sz="0" w:space="0" w:color="auto"/>
        <w:left w:val="none" w:sz="0" w:space="0" w:color="auto"/>
        <w:bottom w:val="none" w:sz="0" w:space="0" w:color="auto"/>
        <w:right w:val="none" w:sz="0" w:space="0" w:color="auto"/>
      </w:divBdr>
    </w:div>
    <w:div w:id="750127469">
      <w:bodyDiv w:val="1"/>
      <w:marLeft w:val="0"/>
      <w:marRight w:val="0"/>
      <w:marTop w:val="0"/>
      <w:marBottom w:val="0"/>
      <w:divBdr>
        <w:top w:val="none" w:sz="0" w:space="0" w:color="auto"/>
        <w:left w:val="none" w:sz="0" w:space="0" w:color="auto"/>
        <w:bottom w:val="none" w:sz="0" w:space="0" w:color="auto"/>
        <w:right w:val="none" w:sz="0" w:space="0" w:color="auto"/>
      </w:divBdr>
    </w:div>
    <w:div w:id="761876243">
      <w:bodyDiv w:val="1"/>
      <w:marLeft w:val="0"/>
      <w:marRight w:val="0"/>
      <w:marTop w:val="0"/>
      <w:marBottom w:val="0"/>
      <w:divBdr>
        <w:top w:val="none" w:sz="0" w:space="0" w:color="auto"/>
        <w:left w:val="none" w:sz="0" w:space="0" w:color="auto"/>
        <w:bottom w:val="none" w:sz="0" w:space="0" w:color="auto"/>
        <w:right w:val="none" w:sz="0" w:space="0" w:color="auto"/>
      </w:divBdr>
    </w:div>
    <w:div w:id="773281425">
      <w:bodyDiv w:val="1"/>
      <w:marLeft w:val="0"/>
      <w:marRight w:val="0"/>
      <w:marTop w:val="0"/>
      <w:marBottom w:val="0"/>
      <w:divBdr>
        <w:top w:val="none" w:sz="0" w:space="0" w:color="auto"/>
        <w:left w:val="none" w:sz="0" w:space="0" w:color="auto"/>
        <w:bottom w:val="none" w:sz="0" w:space="0" w:color="auto"/>
        <w:right w:val="none" w:sz="0" w:space="0" w:color="auto"/>
      </w:divBdr>
    </w:div>
    <w:div w:id="773477098">
      <w:bodyDiv w:val="1"/>
      <w:marLeft w:val="0"/>
      <w:marRight w:val="0"/>
      <w:marTop w:val="0"/>
      <w:marBottom w:val="0"/>
      <w:divBdr>
        <w:top w:val="none" w:sz="0" w:space="0" w:color="auto"/>
        <w:left w:val="none" w:sz="0" w:space="0" w:color="auto"/>
        <w:bottom w:val="none" w:sz="0" w:space="0" w:color="auto"/>
        <w:right w:val="none" w:sz="0" w:space="0" w:color="auto"/>
      </w:divBdr>
    </w:div>
    <w:div w:id="774907071">
      <w:bodyDiv w:val="1"/>
      <w:marLeft w:val="0"/>
      <w:marRight w:val="0"/>
      <w:marTop w:val="0"/>
      <w:marBottom w:val="0"/>
      <w:divBdr>
        <w:top w:val="none" w:sz="0" w:space="0" w:color="auto"/>
        <w:left w:val="none" w:sz="0" w:space="0" w:color="auto"/>
        <w:bottom w:val="none" w:sz="0" w:space="0" w:color="auto"/>
        <w:right w:val="none" w:sz="0" w:space="0" w:color="auto"/>
      </w:divBdr>
    </w:div>
    <w:div w:id="787088060">
      <w:bodyDiv w:val="1"/>
      <w:marLeft w:val="0"/>
      <w:marRight w:val="0"/>
      <w:marTop w:val="0"/>
      <w:marBottom w:val="0"/>
      <w:divBdr>
        <w:top w:val="none" w:sz="0" w:space="0" w:color="auto"/>
        <w:left w:val="none" w:sz="0" w:space="0" w:color="auto"/>
        <w:bottom w:val="none" w:sz="0" w:space="0" w:color="auto"/>
        <w:right w:val="none" w:sz="0" w:space="0" w:color="auto"/>
      </w:divBdr>
    </w:div>
    <w:div w:id="837309456">
      <w:bodyDiv w:val="1"/>
      <w:marLeft w:val="0"/>
      <w:marRight w:val="0"/>
      <w:marTop w:val="0"/>
      <w:marBottom w:val="0"/>
      <w:divBdr>
        <w:top w:val="none" w:sz="0" w:space="0" w:color="auto"/>
        <w:left w:val="none" w:sz="0" w:space="0" w:color="auto"/>
        <w:bottom w:val="none" w:sz="0" w:space="0" w:color="auto"/>
        <w:right w:val="none" w:sz="0" w:space="0" w:color="auto"/>
      </w:divBdr>
    </w:div>
    <w:div w:id="850222107">
      <w:bodyDiv w:val="1"/>
      <w:marLeft w:val="0"/>
      <w:marRight w:val="0"/>
      <w:marTop w:val="0"/>
      <w:marBottom w:val="0"/>
      <w:divBdr>
        <w:top w:val="none" w:sz="0" w:space="0" w:color="auto"/>
        <w:left w:val="none" w:sz="0" w:space="0" w:color="auto"/>
        <w:bottom w:val="none" w:sz="0" w:space="0" w:color="auto"/>
        <w:right w:val="none" w:sz="0" w:space="0" w:color="auto"/>
      </w:divBdr>
    </w:div>
    <w:div w:id="856430935">
      <w:bodyDiv w:val="1"/>
      <w:marLeft w:val="0"/>
      <w:marRight w:val="0"/>
      <w:marTop w:val="0"/>
      <w:marBottom w:val="0"/>
      <w:divBdr>
        <w:top w:val="none" w:sz="0" w:space="0" w:color="auto"/>
        <w:left w:val="none" w:sz="0" w:space="0" w:color="auto"/>
        <w:bottom w:val="none" w:sz="0" w:space="0" w:color="auto"/>
        <w:right w:val="none" w:sz="0" w:space="0" w:color="auto"/>
      </w:divBdr>
    </w:div>
    <w:div w:id="859008675">
      <w:bodyDiv w:val="1"/>
      <w:marLeft w:val="0"/>
      <w:marRight w:val="0"/>
      <w:marTop w:val="0"/>
      <w:marBottom w:val="0"/>
      <w:divBdr>
        <w:top w:val="none" w:sz="0" w:space="0" w:color="auto"/>
        <w:left w:val="none" w:sz="0" w:space="0" w:color="auto"/>
        <w:bottom w:val="none" w:sz="0" w:space="0" w:color="auto"/>
        <w:right w:val="none" w:sz="0" w:space="0" w:color="auto"/>
      </w:divBdr>
    </w:div>
    <w:div w:id="868223900">
      <w:bodyDiv w:val="1"/>
      <w:marLeft w:val="0"/>
      <w:marRight w:val="0"/>
      <w:marTop w:val="0"/>
      <w:marBottom w:val="0"/>
      <w:divBdr>
        <w:top w:val="none" w:sz="0" w:space="0" w:color="auto"/>
        <w:left w:val="none" w:sz="0" w:space="0" w:color="auto"/>
        <w:bottom w:val="none" w:sz="0" w:space="0" w:color="auto"/>
        <w:right w:val="none" w:sz="0" w:space="0" w:color="auto"/>
      </w:divBdr>
    </w:div>
    <w:div w:id="871386658">
      <w:bodyDiv w:val="1"/>
      <w:marLeft w:val="0"/>
      <w:marRight w:val="0"/>
      <w:marTop w:val="0"/>
      <w:marBottom w:val="0"/>
      <w:divBdr>
        <w:top w:val="none" w:sz="0" w:space="0" w:color="auto"/>
        <w:left w:val="none" w:sz="0" w:space="0" w:color="auto"/>
        <w:bottom w:val="none" w:sz="0" w:space="0" w:color="auto"/>
        <w:right w:val="none" w:sz="0" w:space="0" w:color="auto"/>
      </w:divBdr>
    </w:div>
    <w:div w:id="901911584">
      <w:bodyDiv w:val="1"/>
      <w:marLeft w:val="0"/>
      <w:marRight w:val="0"/>
      <w:marTop w:val="0"/>
      <w:marBottom w:val="0"/>
      <w:divBdr>
        <w:top w:val="none" w:sz="0" w:space="0" w:color="auto"/>
        <w:left w:val="none" w:sz="0" w:space="0" w:color="auto"/>
        <w:bottom w:val="none" w:sz="0" w:space="0" w:color="auto"/>
        <w:right w:val="none" w:sz="0" w:space="0" w:color="auto"/>
      </w:divBdr>
    </w:div>
    <w:div w:id="922882013">
      <w:bodyDiv w:val="1"/>
      <w:marLeft w:val="0"/>
      <w:marRight w:val="0"/>
      <w:marTop w:val="0"/>
      <w:marBottom w:val="0"/>
      <w:divBdr>
        <w:top w:val="none" w:sz="0" w:space="0" w:color="auto"/>
        <w:left w:val="none" w:sz="0" w:space="0" w:color="auto"/>
        <w:bottom w:val="none" w:sz="0" w:space="0" w:color="auto"/>
        <w:right w:val="none" w:sz="0" w:space="0" w:color="auto"/>
      </w:divBdr>
    </w:div>
    <w:div w:id="967931491">
      <w:bodyDiv w:val="1"/>
      <w:marLeft w:val="0"/>
      <w:marRight w:val="0"/>
      <w:marTop w:val="0"/>
      <w:marBottom w:val="0"/>
      <w:divBdr>
        <w:top w:val="none" w:sz="0" w:space="0" w:color="auto"/>
        <w:left w:val="none" w:sz="0" w:space="0" w:color="auto"/>
        <w:bottom w:val="none" w:sz="0" w:space="0" w:color="auto"/>
        <w:right w:val="none" w:sz="0" w:space="0" w:color="auto"/>
      </w:divBdr>
    </w:div>
    <w:div w:id="978337488">
      <w:bodyDiv w:val="1"/>
      <w:marLeft w:val="0"/>
      <w:marRight w:val="0"/>
      <w:marTop w:val="0"/>
      <w:marBottom w:val="0"/>
      <w:divBdr>
        <w:top w:val="none" w:sz="0" w:space="0" w:color="auto"/>
        <w:left w:val="none" w:sz="0" w:space="0" w:color="auto"/>
        <w:bottom w:val="none" w:sz="0" w:space="0" w:color="auto"/>
        <w:right w:val="none" w:sz="0" w:space="0" w:color="auto"/>
      </w:divBdr>
    </w:div>
    <w:div w:id="981348098">
      <w:bodyDiv w:val="1"/>
      <w:marLeft w:val="0"/>
      <w:marRight w:val="0"/>
      <w:marTop w:val="0"/>
      <w:marBottom w:val="0"/>
      <w:divBdr>
        <w:top w:val="none" w:sz="0" w:space="0" w:color="auto"/>
        <w:left w:val="none" w:sz="0" w:space="0" w:color="auto"/>
        <w:bottom w:val="none" w:sz="0" w:space="0" w:color="auto"/>
        <w:right w:val="none" w:sz="0" w:space="0" w:color="auto"/>
      </w:divBdr>
    </w:div>
    <w:div w:id="1000036292">
      <w:bodyDiv w:val="1"/>
      <w:marLeft w:val="0"/>
      <w:marRight w:val="0"/>
      <w:marTop w:val="0"/>
      <w:marBottom w:val="0"/>
      <w:divBdr>
        <w:top w:val="none" w:sz="0" w:space="0" w:color="auto"/>
        <w:left w:val="none" w:sz="0" w:space="0" w:color="auto"/>
        <w:bottom w:val="none" w:sz="0" w:space="0" w:color="auto"/>
        <w:right w:val="none" w:sz="0" w:space="0" w:color="auto"/>
      </w:divBdr>
    </w:div>
    <w:div w:id="1000696012">
      <w:bodyDiv w:val="1"/>
      <w:marLeft w:val="0"/>
      <w:marRight w:val="0"/>
      <w:marTop w:val="0"/>
      <w:marBottom w:val="0"/>
      <w:divBdr>
        <w:top w:val="none" w:sz="0" w:space="0" w:color="auto"/>
        <w:left w:val="none" w:sz="0" w:space="0" w:color="auto"/>
        <w:bottom w:val="none" w:sz="0" w:space="0" w:color="auto"/>
        <w:right w:val="none" w:sz="0" w:space="0" w:color="auto"/>
      </w:divBdr>
    </w:div>
    <w:div w:id="1001154470">
      <w:bodyDiv w:val="1"/>
      <w:marLeft w:val="0"/>
      <w:marRight w:val="0"/>
      <w:marTop w:val="0"/>
      <w:marBottom w:val="0"/>
      <w:divBdr>
        <w:top w:val="none" w:sz="0" w:space="0" w:color="auto"/>
        <w:left w:val="none" w:sz="0" w:space="0" w:color="auto"/>
        <w:bottom w:val="none" w:sz="0" w:space="0" w:color="auto"/>
        <w:right w:val="none" w:sz="0" w:space="0" w:color="auto"/>
      </w:divBdr>
    </w:div>
    <w:div w:id="1002319881">
      <w:bodyDiv w:val="1"/>
      <w:marLeft w:val="0"/>
      <w:marRight w:val="0"/>
      <w:marTop w:val="0"/>
      <w:marBottom w:val="0"/>
      <w:divBdr>
        <w:top w:val="none" w:sz="0" w:space="0" w:color="auto"/>
        <w:left w:val="none" w:sz="0" w:space="0" w:color="auto"/>
        <w:bottom w:val="none" w:sz="0" w:space="0" w:color="auto"/>
        <w:right w:val="none" w:sz="0" w:space="0" w:color="auto"/>
      </w:divBdr>
    </w:div>
    <w:div w:id="1023165200">
      <w:bodyDiv w:val="1"/>
      <w:marLeft w:val="0"/>
      <w:marRight w:val="0"/>
      <w:marTop w:val="0"/>
      <w:marBottom w:val="0"/>
      <w:divBdr>
        <w:top w:val="none" w:sz="0" w:space="0" w:color="auto"/>
        <w:left w:val="none" w:sz="0" w:space="0" w:color="auto"/>
        <w:bottom w:val="none" w:sz="0" w:space="0" w:color="auto"/>
        <w:right w:val="none" w:sz="0" w:space="0" w:color="auto"/>
      </w:divBdr>
    </w:div>
    <w:div w:id="1030376025">
      <w:bodyDiv w:val="1"/>
      <w:marLeft w:val="0"/>
      <w:marRight w:val="0"/>
      <w:marTop w:val="0"/>
      <w:marBottom w:val="0"/>
      <w:divBdr>
        <w:top w:val="none" w:sz="0" w:space="0" w:color="auto"/>
        <w:left w:val="none" w:sz="0" w:space="0" w:color="auto"/>
        <w:bottom w:val="none" w:sz="0" w:space="0" w:color="auto"/>
        <w:right w:val="none" w:sz="0" w:space="0" w:color="auto"/>
      </w:divBdr>
    </w:div>
    <w:div w:id="1042754120">
      <w:bodyDiv w:val="1"/>
      <w:marLeft w:val="0"/>
      <w:marRight w:val="0"/>
      <w:marTop w:val="0"/>
      <w:marBottom w:val="0"/>
      <w:divBdr>
        <w:top w:val="none" w:sz="0" w:space="0" w:color="auto"/>
        <w:left w:val="none" w:sz="0" w:space="0" w:color="auto"/>
        <w:bottom w:val="none" w:sz="0" w:space="0" w:color="auto"/>
        <w:right w:val="none" w:sz="0" w:space="0" w:color="auto"/>
      </w:divBdr>
    </w:div>
    <w:div w:id="1045327460">
      <w:bodyDiv w:val="1"/>
      <w:marLeft w:val="0"/>
      <w:marRight w:val="0"/>
      <w:marTop w:val="0"/>
      <w:marBottom w:val="0"/>
      <w:divBdr>
        <w:top w:val="none" w:sz="0" w:space="0" w:color="auto"/>
        <w:left w:val="none" w:sz="0" w:space="0" w:color="auto"/>
        <w:bottom w:val="none" w:sz="0" w:space="0" w:color="auto"/>
        <w:right w:val="none" w:sz="0" w:space="0" w:color="auto"/>
      </w:divBdr>
    </w:div>
    <w:div w:id="1046178563">
      <w:bodyDiv w:val="1"/>
      <w:marLeft w:val="0"/>
      <w:marRight w:val="0"/>
      <w:marTop w:val="0"/>
      <w:marBottom w:val="0"/>
      <w:divBdr>
        <w:top w:val="none" w:sz="0" w:space="0" w:color="auto"/>
        <w:left w:val="none" w:sz="0" w:space="0" w:color="auto"/>
        <w:bottom w:val="none" w:sz="0" w:space="0" w:color="auto"/>
        <w:right w:val="none" w:sz="0" w:space="0" w:color="auto"/>
      </w:divBdr>
    </w:div>
    <w:div w:id="1054699493">
      <w:bodyDiv w:val="1"/>
      <w:marLeft w:val="0"/>
      <w:marRight w:val="0"/>
      <w:marTop w:val="0"/>
      <w:marBottom w:val="0"/>
      <w:divBdr>
        <w:top w:val="none" w:sz="0" w:space="0" w:color="auto"/>
        <w:left w:val="none" w:sz="0" w:space="0" w:color="auto"/>
        <w:bottom w:val="none" w:sz="0" w:space="0" w:color="auto"/>
        <w:right w:val="none" w:sz="0" w:space="0" w:color="auto"/>
      </w:divBdr>
    </w:div>
    <w:div w:id="1062366256">
      <w:bodyDiv w:val="1"/>
      <w:marLeft w:val="0"/>
      <w:marRight w:val="0"/>
      <w:marTop w:val="0"/>
      <w:marBottom w:val="0"/>
      <w:divBdr>
        <w:top w:val="none" w:sz="0" w:space="0" w:color="auto"/>
        <w:left w:val="none" w:sz="0" w:space="0" w:color="auto"/>
        <w:bottom w:val="none" w:sz="0" w:space="0" w:color="auto"/>
        <w:right w:val="none" w:sz="0" w:space="0" w:color="auto"/>
      </w:divBdr>
    </w:div>
    <w:div w:id="1076052018">
      <w:bodyDiv w:val="1"/>
      <w:marLeft w:val="0"/>
      <w:marRight w:val="0"/>
      <w:marTop w:val="0"/>
      <w:marBottom w:val="0"/>
      <w:divBdr>
        <w:top w:val="none" w:sz="0" w:space="0" w:color="auto"/>
        <w:left w:val="none" w:sz="0" w:space="0" w:color="auto"/>
        <w:bottom w:val="none" w:sz="0" w:space="0" w:color="auto"/>
        <w:right w:val="none" w:sz="0" w:space="0" w:color="auto"/>
      </w:divBdr>
    </w:div>
    <w:div w:id="1104228962">
      <w:bodyDiv w:val="1"/>
      <w:marLeft w:val="0"/>
      <w:marRight w:val="0"/>
      <w:marTop w:val="0"/>
      <w:marBottom w:val="0"/>
      <w:divBdr>
        <w:top w:val="none" w:sz="0" w:space="0" w:color="auto"/>
        <w:left w:val="none" w:sz="0" w:space="0" w:color="auto"/>
        <w:bottom w:val="none" w:sz="0" w:space="0" w:color="auto"/>
        <w:right w:val="none" w:sz="0" w:space="0" w:color="auto"/>
      </w:divBdr>
    </w:div>
    <w:div w:id="1107042660">
      <w:bodyDiv w:val="1"/>
      <w:marLeft w:val="0"/>
      <w:marRight w:val="0"/>
      <w:marTop w:val="0"/>
      <w:marBottom w:val="0"/>
      <w:divBdr>
        <w:top w:val="none" w:sz="0" w:space="0" w:color="auto"/>
        <w:left w:val="none" w:sz="0" w:space="0" w:color="auto"/>
        <w:bottom w:val="none" w:sz="0" w:space="0" w:color="auto"/>
        <w:right w:val="none" w:sz="0" w:space="0" w:color="auto"/>
      </w:divBdr>
    </w:div>
    <w:div w:id="1112675249">
      <w:bodyDiv w:val="1"/>
      <w:marLeft w:val="0"/>
      <w:marRight w:val="0"/>
      <w:marTop w:val="0"/>
      <w:marBottom w:val="0"/>
      <w:divBdr>
        <w:top w:val="none" w:sz="0" w:space="0" w:color="auto"/>
        <w:left w:val="none" w:sz="0" w:space="0" w:color="auto"/>
        <w:bottom w:val="none" w:sz="0" w:space="0" w:color="auto"/>
        <w:right w:val="none" w:sz="0" w:space="0" w:color="auto"/>
      </w:divBdr>
    </w:div>
    <w:div w:id="1116099393">
      <w:bodyDiv w:val="1"/>
      <w:marLeft w:val="0"/>
      <w:marRight w:val="0"/>
      <w:marTop w:val="0"/>
      <w:marBottom w:val="0"/>
      <w:divBdr>
        <w:top w:val="none" w:sz="0" w:space="0" w:color="auto"/>
        <w:left w:val="none" w:sz="0" w:space="0" w:color="auto"/>
        <w:bottom w:val="none" w:sz="0" w:space="0" w:color="auto"/>
        <w:right w:val="none" w:sz="0" w:space="0" w:color="auto"/>
      </w:divBdr>
    </w:div>
    <w:div w:id="1119950386">
      <w:bodyDiv w:val="1"/>
      <w:marLeft w:val="0"/>
      <w:marRight w:val="0"/>
      <w:marTop w:val="0"/>
      <w:marBottom w:val="0"/>
      <w:divBdr>
        <w:top w:val="none" w:sz="0" w:space="0" w:color="auto"/>
        <w:left w:val="none" w:sz="0" w:space="0" w:color="auto"/>
        <w:bottom w:val="none" w:sz="0" w:space="0" w:color="auto"/>
        <w:right w:val="none" w:sz="0" w:space="0" w:color="auto"/>
      </w:divBdr>
    </w:div>
    <w:div w:id="1126387169">
      <w:bodyDiv w:val="1"/>
      <w:marLeft w:val="0"/>
      <w:marRight w:val="0"/>
      <w:marTop w:val="0"/>
      <w:marBottom w:val="0"/>
      <w:divBdr>
        <w:top w:val="none" w:sz="0" w:space="0" w:color="auto"/>
        <w:left w:val="none" w:sz="0" w:space="0" w:color="auto"/>
        <w:bottom w:val="none" w:sz="0" w:space="0" w:color="auto"/>
        <w:right w:val="none" w:sz="0" w:space="0" w:color="auto"/>
      </w:divBdr>
    </w:div>
    <w:div w:id="1135951848">
      <w:bodyDiv w:val="1"/>
      <w:marLeft w:val="0"/>
      <w:marRight w:val="0"/>
      <w:marTop w:val="0"/>
      <w:marBottom w:val="0"/>
      <w:divBdr>
        <w:top w:val="none" w:sz="0" w:space="0" w:color="auto"/>
        <w:left w:val="none" w:sz="0" w:space="0" w:color="auto"/>
        <w:bottom w:val="none" w:sz="0" w:space="0" w:color="auto"/>
        <w:right w:val="none" w:sz="0" w:space="0" w:color="auto"/>
      </w:divBdr>
    </w:div>
    <w:div w:id="1139034347">
      <w:bodyDiv w:val="1"/>
      <w:marLeft w:val="0"/>
      <w:marRight w:val="0"/>
      <w:marTop w:val="0"/>
      <w:marBottom w:val="0"/>
      <w:divBdr>
        <w:top w:val="none" w:sz="0" w:space="0" w:color="auto"/>
        <w:left w:val="none" w:sz="0" w:space="0" w:color="auto"/>
        <w:bottom w:val="none" w:sz="0" w:space="0" w:color="auto"/>
        <w:right w:val="none" w:sz="0" w:space="0" w:color="auto"/>
      </w:divBdr>
    </w:div>
    <w:div w:id="1148594440">
      <w:bodyDiv w:val="1"/>
      <w:marLeft w:val="0"/>
      <w:marRight w:val="0"/>
      <w:marTop w:val="0"/>
      <w:marBottom w:val="0"/>
      <w:divBdr>
        <w:top w:val="none" w:sz="0" w:space="0" w:color="auto"/>
        <w:left w:val="none" w:sz="0" w:space="0" w:color="auto"/>
        <w:bottom w:val="none" w:sz="0" w:space="0" w:color="auto"/>
        <w:right w:val="none" w:sz="0" w:space="0" w:color="auto"/>
      </w:divBdr>
    </w:div>
    <w:div w:id="1151170582">
      <w:bodyDiv w:val="1"/>
      <w:marLeft w:val="0"/>
      <w:marRight w:val="0"/>
      <w:marTop w:val="0"/>
      <w:marBottom w:val="0"/>
      <w:divBdr>
        <w:top w:val="none" w:sz="0" w:space="0" w:color="auto"/>
        <w:left w:val="none" w:sz="0" w:space="0" w:color="auto"/>
        <w:bottom w:val="none" w:sz="0" w:space="0" w:color="auto"/>
        <w:right w:val="none" w:sz="0" w:space="0" w:color="auto"/>
      </w:divBdr>
    </w:div>
    <w:div w:id="1153067128">
      <w:bodyDiv w:val="1"/>
      <w:marLeft w:val="0"/>
      <w:marRight w:val="0"/>
      <w:marTop w:val="0"/>
      <w:marBottom w:val="0"/>
      <w:divBdr>
        <w:top w:val="none" w:sz="0" w:space="0" w:color="auto"/>
        <w:left w:val="none" w:sz="0" w:space="0" w:color="auto"/>
        <w:bottom w:val="none" w:sz="0" w:space="0" w:color="auto"/>
        <w:right w:val="none" w:sz="0" w:space="0" w:color="auto"/>
      </w:divBdr>
    </w:div>
    <w:div w:id="1161695058">
      <w:bodyDiv w:val="1"/>
      <w:marLeft w:val="0"/>
      <w:marRight w:val="0"/>
      <w:marTop w:val="0"/>
      <w:marBottom w:val="0"/>
      <w:divBdr>
        <w:top w:val="none" w:sz="0" w:space="0" w:color="auto"/>
        <w:left w:val="none" w:sz="0" w:space="0" w:color="auto"/>
        <w:bottom w:val="none" w:sz="0" w:space="0" w:color="auto"/>
        <w:right w:val="none" w:sz="0" w:space="0" w:color="auto"/>
      </w:divBdr>
    </w:div>
    <w:div w:id="1167094215">
      <w:bodyDiv w:val="1"/>
      <w:marLeft w:val="0"/>
      <w:marRight w:val="0"/>
      <w:marTop w:val="0"/>
      <w:marBottom w:val="0"/>
      <w:divBdr>
        <w:top w:val="none" w:sz="0" w:space="0" w:color="auto"/>
        <w:left w:val="none" w:sz="0" w:space="0" w:color="auto"/>
        <w:bottom w:val="none" w:sz="0" w:space="0" w:color="auto"/>
        <w:right w:val="none" w:sz="0" w:space="0" w:color="auto"/>
      </w:divBdr>
    </w:div>
    <w:div w:id="1188257088">
      <w:bodyDiv w:val="1"/>
      <w:marLeft w:val="0"/>
      <w:marRight w:val="0"/>
      <w:marTop w:val="0"/>
      <w:marBottom w:val="0"/>
      <w:divBdr>
        <w:top w:val="none" w:sz="0" w:space="0" w:color="auto"/>
        <w:left w:val="none" w:sz="0" w:space="0" w:color="auto"/>
        <w:bottom w:val="none" w:sz="0" w:space="0" w:color="auto"/>
        <w:right w:val="none" w:sz="0" w:space="0" w:color="auto"/>
      </w:divBdr>
    </w:div>
    <w:div w:id="1190534109">
      <w:bodyDiv w:val="1"/>
      <w:marLeft w:val="0"/>
      <w:marRight w:val="0"/>
      <w:marTop w:val="0"/>
      <w:marBottom w:val="0"/>
      <w:divBdr>
        <w:top w:val="none" w:sz="0" w:space="0" w:color="auto"/>
        <w:left w:val="none" w:sz="0" w:space="0" w:color="auto"/>
        <w:bottom w:val="none" w:sz="0" w:space="0" w:color="auto"/>
        <w:right w:val="none" w:sz="0" w:space="0" w:color="auto"/>
      </w:divBdr>
    </w:div>
    <w:div w:id="1196120047">
      <w:bodyDiv w:val="1"/>
      <w:marLeft w:val="0"/>
      <w:marRight w:val="0"/>
      <w:marTop w:val="0"/>
      <w:marBottom w:val="0"/>
      <w:divBdr>
        <w:top w:val="none" w:sz="0" w:space="0" w:color="auto"/>
        <w:left w:val="none" w:sz="0" w:space="0" w:color="auto"/>
        <w:bottom w:val="none" w:sz="0" w:space="0" w:color="auto"/>
        <w:right w:val="none" w:sz="0" w:space="0" w:color="auto"/>
      </w:divBdr>
    </w:div>
    <w:div w:id="1208301188">
      <w:bodyDiv w:val="1"/>
      <w:marLeft w:val="0"/>
      <w:marRight w:val="0"/>
      <w:marTop w:val="0"/>
      <w:marBottom w:val="0"/>
      <w:divBdr>
        <w:top w:val="none" w:sz="0" w:space="0" w:color="auto"/>
        <w:left w:val="none" w:sz="0" w:space="0" w:color="auto"/>
        <w:bottom w:val="none" w:sz="0" w:space="0" w:color="auto"/>
        <w:right w:val="none" w:sz="0" w:space="0" w:color="auto"/>
      </w:divBdr>
    </w:div>
    <w:div w:id="1210072806">
      <w:bodyDiv w:val="1"/>
      <w:marLeft w:val="0"/>
      <w:marRight w:val="0"/>
      <w:marTop w:val="0"/>
      <w:marBottom w:val="0"/>
      <w:divBdr>
        <w:top w:val="none" w:sz="0" w:space="0" w:color="auto"/>
        <w:left w:val="none" w:sz="0" w:space="0" w:color="auto"/>
        <w:bottom w:val="none" w:sz="0" w:space="0" w:color="auto"/>
        <w:right w:val="none" w:sz="0" w:space="0" w:color="auto"/>
      </w:divBdr>
    </w:div>
    <w:div w:id="1211188033">
      <w:bodyDiv w:val="1"/>
      <w:marLeft w:val="0"/>
      <w:marRight w:val="0"/>
      <w:marTop w:val="0"/>
      <w:marBottom w:val="0"/>
      <w:divBdr>
        <w:top w:val="none" w:sz="0" w:space="0" w:color="auto"/>
        <w:left w:val="none" w:sz="0" w:space="0" w:color="auto"/>
        <w:bottom w:val="none" w:sz="0" w:space="0" w:color="auto"/>
        <w:right w:val="none" w:sz="0" w:space="0" w:color="auto"/>
      </w:divBdr>
    </w:div>
    <w:div w:id="1215656534">
      <w:bodyDiv w:val="1"/>
      <w:marLeft w:val="0"/>
      <w:marRight w:val="0"/>
      <w:marTop w:val="0"/>
      <w:marBottom w:val="0"/>
      <w:divBdr>
        <w:top w:val="none" w:sz="0" w:space="0" w:color="auto"/>
        <w:left w:val="none" w:sz="0" w:space="0" w:color="auto"/>
        <w:bottom w:val="none" w:sz="0" w:space="0" w:color="auto"/>
        <w:right w:val="none" w:sz="0" w:space="0" w:color="auto"/>
      </w:divBdr>
    </w:div>
    <w:div w:id="1215854962">
      <w:bodyDiv w:val="1"/>
      <w:marLeft w:val="0"/>
      <w:marRight w:val="0"/>
      <w:marTop w:val="0"/>
      <w:marBottom w:val="0"/>
      <w:divBdr>
        <w:top w:val="none" w:sz="0" w:space="0" w:color="auto"/>
        <w:left w:val="none" w:sz="0" w:space="0" w:color="auto"/>
        <w:bottom w:val="none" w:sz="0" w:space="0" w:color="auto"/>
        <w:right w:val="none" w:sz="0" w:space="0" w:color="auto"/>
      </w:divBdr>
    </w:div>
    <w:div w:id="1242719904">
      <w:bodyDiv w:val="1"/>
      <w:marLeft w:val="0"/>
      <w:marRight w:val="0"/>
      <w:marTop w:val="0"/>
      <w:marBottom w:val="0"/>
      <w:divBdr>
        <w:top w:val="none" w:sz="0" w:space="0" w:color="auto"/>
        <w:left w:val="none" w:sz="0" w:space="0" w:color="auto"/>
        <w:bottom w:val="none" w:sz="0" w:space="0" w:color="auto"/>
        <w:right w:val="none" w:sz="0" w:space="0" w:color="auto"/>
      </w:divBdr>
    </w:div>
    <w:div w:id="1242981271">
      <w:bodyDiv w:val="1"/>
      <w:marLeft w:val="0"/>
      <w:marRight w:val="0"/>
      <w:marTop w:val="0"/>
      <w:marBottom w:val="0"/>
      <w:divBdr>
        <w:top w:val="none" w:sz="0" w:space="0" w:color="auto"/>
        <w:left w:val="none" w:sz="0" w:space="0" w:color="auto"/>
        <w:bottom w:val="none" w:sz="0" w:space="0" w:color="auto"/>
        <w:right w:val="none" w:sz="0" w:space="0" w:color="auto"/>
      </w:divBdr>
    </w:div>
    <w:div w:id="1243491164">
      <w:bodyDiv w:val="1"/>
      <w:marLeft w:val="0"/>
      <w:marRight w:val="0"/>
      <w:marTop w:val="0"/>
      <w:marBottom w:val="0"/>
      <w:divBdr>
        <w:top w:val="none" w:sz="0" w:space="0" w:color="auto"/>
        <w:left w:val="none" w:sz="0" w:space="0" w:color="auto"/>
        <w:bottom w:val="none" w:sz="0" w:space="0" w:color="auto"/>
        <w:right w:val="none" w:sz="0" w:space="0" w:color="auto"/>
      </w:divBdr>
    </w:div>
    <w:div w:id="1244488932">
      <w:bodyDiv w:val="1"/>
      <w:marLeft w:val="0"/>
      <w:marRight w:val="0"/>
      <w:marTop w:val="0"/>
      <w:marBottom w:val="0"/>
      <w:divBdr>
        <w:top w:val="none" w:sz="0" w:space="0" w:color="auto"/>
        <w:left w:val="none" w:sz="0" w:space="0" w:color="auto"/>
        <w:bottom w:val="none" w:sz="0" w:space="0" w:color="auto"/>
        <w:right w:val="none" w:sz="0" w:space="0" w:color="auto"/>
      </w:divBdr>
    </w:div>
    <w:div w:id="1246502163">
      <w:bodyDiv w:val="1"/>
      <w:marLeft w:val="0"/>
      <w:marRight w:val="0"/>
      <w:marTop w:val="0"/>
      <w:marBottom w:val="0"/>
      <w:divBdr>
        <w:top w:val="none" w:sz="0" w:space="0" w:color="auto"/>
        <w:left w:val="none" w:sz="0" w:space="0" w:color="auto"/>
        <w:bottom w:val="none" w:sz="0" w:space="0" w:color="auto"/>
        <w:right w:val="none" w:sz="0" w:space="0" w:color="auto"/>
      </w:divBdr>
    </w:div>
    <w:div w:id="1259555872">
      <w:bodyDiv w:val="1"/>
      <w:marLeft w:val="0"/>
      <w:marRight w:val="0"/>
      <w:marTop w:val="0"/>
      <w:marBottom w:val="0"/>
      <w:divBdr>
        <w:top w:val="none" w:sz="0" w:space="0" w:color="auto"/>
        <w:left w:val="none" w:sz="0" w:space="0" w:color="auto"/>
        <w:bottom w:val="none" w:sz="0" w:space="0" w:color="auto"/>
        <w:right w:val="none" w:sz="0" w:space="0" w:color="auto"/>
      </w:divBdr>
    </w:div>
    <w:div w:id="1302149123">
      <w:bodyDiv w:val="1"/>
      <w:marLeft w:val="0"/>
      <w:marRight w:val="0"/>
      <w:marTop w:val="0"/>
      <w:marBottom w:val="0"/>
      <w:divBdr>
        <w:top w:val="none" w:sz="0" w:space="0" w:color="auto"/>
        <w:left w:val="none" w:sz="0" w:space="0" w:color="auto"/>
        <w:bottom w:val="none" w:sz="0" w:space="0" w:color="auto"/>
        <w:right w:val="none" w:sz="0" w:space="0" w:color="auto"/>
      </w:divBdr>
    </w:div>
    <w:div w:id="1304584258">
      <w:bodyDiv w:val="1"/>
      <w:marLeft w:val="0"/>
      <w:marRight w:val="0"/>
      <w:marTop w:val="0"/>
      <w:marBottom w:val="0"/>
      <w:divBdr>
        <w:top w:val="none" w:sz="0" w:space="0" w:color="auto"/>
        <w:left w:val="none" w:sz="0" w:space="0" w:color="auto"/>
        <w:bottom w:val="none" w:sz="0" w:space="0" w:color="auto"/>
        <w:right w:val="none" w:sz="0" w:space="0" w:color="auto"/>
      </w:divBdr>
    </w:div>
    <w:div w:id="1305936761">
      <w:bodyDiv w:val="1"/>
      <w:marLeft w:val="0"/>
      <w:marRight w:val="0"/>
      <w:marTop w:val="0"/>
      <w:marBottom w:val="0"/>
      <w:divBdr>
        <w:top w:val="none" w:sz="0" w:space="0" w:color="auto"/>
        <w:left w:val="none" w:sz="0" w:space="0" w:color="auto"/>
        <w:bottom w:val="none" w:sz="0" w:space="0" w:color="auto"/>
        <w:right w:val="none" w:sz="0" w:space="0" w:color="auto"/>
      </w:divBdr>
    </w:div>
    <w:div w:id="1306933782">
      <w:bodyDiv w:val="1"/>
      <w:marLeft w:val="0"/>
      <w:marRight w:val="0"/>
      <w:marTop w:val="0"/>
      <w:marBottom w:val="0"/>
      <w:divBdr>
        <w:top w:val="none" w:sz="0" w:space="0" w:color="auto"/>
        <w:left w:val="none" w:sz="0" w:space="0" w:color="auto"/>
        <w:bottom w:val="none" w:sz="0" w:space="0" w:color="auto"/>
        <w:right w:val="none" w:sz="0" w:space="0" w:color="auto"/>
      </w:divBdr>
    </w:div>
    <w:div w:id="1307078622">
      <w:bodyDiv w:val="1"/>
      <w:marLeft w:val="0"/>
      <w:marRight w:val="0"/>
      <w:marTop w:val="0"/>
      <w:marBottom w:val="0"/>
      <w:divBdr>
        <w:top w:val="none" w:sz="0" w:space="0" w:color="auto"/>
        <w:left w:val="none" w:sz="0" w:space="0" w:color="auto"/>
        <w:bottom w:val="none" w:sz="0" w:space="0" w:color="auto"/>
        <w:right w:val="none" w:sz="0" w:space="0" w:color="auto"/>
      </w:divBdr>
    </w:div>
    <w:div w:id="1308364464">
      <w:bodyDiv w:val="1"/>
      <w:marLeft w:val="0"/>
      <w:marRight w:val="0"/>
      <w:marTop w:val="0"/>
      <w:marBottom w:val="0"/>
      <w:divBdr>
        <w:top w:val="none" w:sz="0" w:space="0" w:color="auto"/>
        <w:left w:val="none" w:sz="0" w:space="0" w:color="auto"/>
        <w:bottom w:val="none" w:sz="0" w:space="0" w:color="auto"/>
        <w:right w:val="none" w:sz="0" w:space="0" w:color="auto"/>
      </w:divBdr>
    </w:div>
    <w:div w:id="1320304221">
      <w:bodyDiv w:val="1"/>
      <w:marLeft w:val="0"/>
      <w:marRight w:val="0"/>
      <w:marTop w:val="0"/>
      <w:marBottom w:val="0"/>
      <w:divBdr>
        <w:top w:val="none" w:sz="0" w:space="0" w:color="auto"/>
        <w:left w:val="none" w:sz="0" w:space="0" w:color="auto"/>
        <w:bottom w:val="none" w:sz="0" w:space="0" w:color="auto"/>
        <w:right w:val="none" w:sz="0" w:space="0" w:color="auto"/>
      </w:divBdr>
    </w:div>
    <w:div w:id="1321497580">
      <w:bodyDiv w:val="1"/>
      <w:marLeft w:val="0"/>
      <w:marRight w:val="0"/>
      <w:marTop w:val="0"/>
      <w:marBottom w:val="0"/>
      <w:divBdr>
        <w:top w:val="none" w:sz="0" w:space="0" w:color="auto"/>
        <w:left w:val="none" w:sz="0" w:space="0" w:color="auto"/>
        <w:bottom w:val="none" w:sz="0" w:space="0" w:color="auto"/>
        <w:right w:val="none" w:sz="0" w:space="0" w:color="auto"/>
      </w:divBdr>
    </w:div>
    <w:div w:id="1322083409">
      <w:bodyDiv w:val="1"/>
      <w:marLeft w:val="0"/>
      <w:marRight w:val="0"/>
      <w:marTop w:val="0"/>
      <w:marBottom w:val="0"/>
      <w:divBdr>
        <w:top w:val="none" w:sz="0" w:space="0" w:color="auto"/>
        <w:left w:val="none" w:sz="0" w:space="0" w:color="auto"/>
        <w:bottom w:val="none" w:sz="0" w:space="0" w:color="auto"/>
        <w:right w:val="none" w:sz="0" w:space="0" w:color="auto"/>
      </w:divBdr>
    </w:div>
    <w:div w:id="1322463286">
      <w:bodyDiv w:val="1"/>
      <w:marLeft w:val="0"/>
      <w:marRight w:val="0"/>
      <w:marTop w:val="0"/>
      <w:marBottom w:val="0"/>
      <w:divBdr>
        <w:top w:val="none" w:sz="0" w:space="0" w:color="auto"/>
        <w:left w:val="none" w:sz="0" w:space="0" w:color="auto"/>
        <w:bottom w:val="none" w:sz="0" w:space="0" w:color="auto"/>
        <w:right w:val="none" w:sz="0" w:space="0" w:color="auto"/>
      </w:divBdr>
    </w:div>
    <w:div w:id="1325164267">
      <w:bodyDiv w:val="1"/>
      <w:marLeft w:val="0"/>
      <w:marRight w:val="0"/>
      <w:marTop w:val="0"/>
      <w:marBottom w:val="0"/>
      <w:divBdr>
        <w:top w:val="none" w:sz="0" w:space="0" w:color="auto"/>
        <w:left w:val="none" w:sz="0" w:space="0" w:color="auto"/>
        <w:bottom w:val="none" w:sz="0" w:space="0" w:color="auto"/>
        <w:right w:val="none" w:sz="0" w:space="0" w:color="auto"/>
      </w:divBdr>
    </w:div>
    <w:div w:id="1332443796">
      <w:bodyDiv w:val="1"/>
      <w:marLeft w:val="0"/>
      <w:marRight w:val="0"/>
      <w:marTop w:val="0"/>
      <w:marBottom w:val="0"/>
      <w:divBdr>
        <w:top w:val="none" w:sz="0" w:space="0" w:color="auto"/>
        <w:left w:val="none" w:sz="0" w:space="0" w:color="auto"/>
        <w:bottom w:val="none" w:sz="0" w:space="0" w:color="auto"/>
        <w:right w:val="none" w:sz="0" w:space="0" w:color="auto"/>
      </w:divBdr>
    </w:div>
    <w:div w:id="1333290903">
      <w:bodyDiv w:val="1"/>
      <w:marLeft w:val="0"/>
      <w:marRight w:val="0"/>
      <w:marTop w:val="0"/>
      <w:marBottom w:val="0"/>
      <w:divBdr>
        <w:top w:val="none" w:sz="0" w:space="0" w:color="auto"/>
        <w:left w:val="none" w:sz="0" w:space="0" w:color="auto"/>
        <w:bottom w:val="none" w:sz="0" w:space="0" w:color="auto"/>
        <w:right w:val="none" w:sz="0" w:space="0" w:color="auto"/>
      </w:divBdr>
    </w:div>
    <w:div w:id="1343777696">
      <w:bodyDiv w:val="1"/>
      <w:marLeft w:val="0"/>
      <w:marRight w:val="0"/>
      <w:marTop w:val="0"/>
      <w:marBottom w:val="0"/>
      <w:divBdr>
        <w:top w:val="none" w:sz="0" w:space="0" w:color="auto"/>
        <w:left w:val="none" w:sz="0" w:space="0" w:color="auto"/>
        <w:bottom w:val="none" w:sz="0" w:space="0" w:color="auto"/>
        <w:right w:val="none" w:sz="0" w:space="0" w:color="auto"/>
      </w:divBdr>
    </w:div>
    <w:div w:id="1344674244">
      <w:bodyDiv w:val="1"/>
      <w:marLeft w:val="0"/>
      <w:marRight w:val="0"/>
      <w:marTop w:val="0"/>
      <w:marBottom w:val="0"/>
      <w:divBdr>
        <w:top w:val="none" w:sz="0" w:space="0" w:color="auto"/>
        <w:left w:val="none" w:sz="0" w:space="0" w:color="auto"/>
        <w:bottom w:val="none" w:sz="0" w:space="0" w:color="auto"/>
        <w:right w:val="none" w:sz="0" w:space="0" w:color="auto"/>
      </w:divBdr>
    </w:div>
    <w:div w:id="1357854600">
      <w:bodyDiv w:val="1"/>
      <w:marLeft w:val="0"/>
      <w:marRight w:val="0"/>
      <w:marTop w:val="0"/>
      <w:marBottom w:val="0"/>
      <w:divBdr>
        <w:top w:val="none" w:sz="0" w:space="0" w:color="auto"/>
        <w:left w:val="none" w:sz="0" w:space="0" w:color="auto"/>
        <w:bottom w:val="none" w:sz="0" w:space="0" w:color="auto"/>
        <w:right w:val="none" w:sz="0" w:space="0" w:color="auto"/>
      </w:divBdr>
    </w:div>
    <w:div w:id="1358233912">
      <w:bodyDiv w:val="1"/>
      <w:marLeft w:val="0"/>
      <w:marRight w:val="0"/>
      <w:marTop w:val="0"/>
      <w:marBottom w:val="0"/>
      <w:divBdr>
        <w:top w:val="none" w:sz="0" w:space="0" w:color="auto"/>
        <w:left w:val="none" w:sz="0" w:space="0" w:color="auto"/>
        <w:bottom w:val="none" w:sz="0" w:space="0" w:color="auto"/>
        <w:right w:val="none" w:sz="0" w:space="0" w:color="auto"/>
      </w:divBdr>
    </w:div>
    <w:div w:id="1388412328">
      <w:bodyDiv w:val="1"/>
      <w:marLeft w:val="0"/>
      <w:marRight w:val="0"/>
      <w:marTop w:val="0"/>
      <w:marBottom w:val="0"/>
      <w:divBdr>
        <w:top w:val="none" w:sz="0" w:space="0" w:color="auto"/>
        <w:left w:val="none" w:sz="0" w:space="0" w:color="auto"/>
        <w:bottom w:val="none" w:sz="0" w:space="0" w:color="auto"/>
        <w:right w:val="none" w:sz="0" w:space="0" w:color="auto"/>
      </w:divBdr>
    </w:div>
    <w:div w:id="1401323104">
      <w:bodyDiv w:val="1"/>
      <w:marLeft w:val="0"/>
      <w:marRight w:val="0"/>
      <w:marTop w:val="0"/>
      <w:marBottom w:val="0"/>
      <w:divBdr>
        <w:top w:val="none" w:sz="0" w:space="0" w:color="auto"/>
        <w:left w:val="none" w:sz="0" w:space="0" w:color="auto"/>
        <w:bottom w:val="none" w:sz="0" w:space="0" w:color="auto"/>
        <w:right w:val="none" w:sz="0" w:space="0" w:color="auto"/>
      </w:divBdr>
    </w:div>
    <w:div w:id="1401900658">
      <w:bodyDiv w:val="1"/>
      <w:marLeft w:val="0"/>
      <w:marRight w:val="0"/>
      <w:marTop w:val="0"/>
      <w:marBottom w:val="0"/>
      <w:divBdr>
        <w:top w:val="none" w:sz="0" w:space="0" w:color="auto"/>
        <w:left w:val="none" w:sz="0" w:space="0" w:color="auto"/>
        <w:bottom w:val="none" w:sz="0" w:space="0" w:color="auto"/>
        <w:right w:val="none" w:sz="0" w:space="0" w:color="auto"/>
      </w:divBdr>
    </w:div>
    <w:div w:id="1405910229">
      <w:bodyDiv w:val="1"/>
      <w:marLeft w:val="0"/>
      <w:marRight w:val="0"/>
      <w:marTop w:val="0"/>
      <w:marBottom w:val="0"/>
      <w:divBdr>
        <w:top w:val="none" w:sz="0" w:space="0" w:color="auto"/>
        <w:left w:val="none" w:sz="0" w:space="0" w:color="auto"/>
        <w:bottom w:val="none" w:sz="0" w:space="0" w:color="auto"/>
        <w:right w:val="none" w:sz="0" w:space="0" w:color="auto"/>
      </w:divBdr>
    </w:div>
    <w:div w:id="1406563540">
      <w:bodyDiv w:val="1"/>
      <w:marLeft w:val="0"/>
      <w:marRight w:val="0"/>
      <w:marTop w:val="0"/>
      <w:marBottom w:val="0"/>
      <w:divBdr>
        <w:top w:val="none" w:sz="0" w:space="0" w:color="auto"/>
        <w:left w:val="none" w:sz="0" w:space="0" w:color="auto"/>
        <w:bottom w:val="none" w:sz="0" w:space="0" w:color="auto"/>
        <w:right w:val="none" w:sz="0" w:space="0" w:color="auto"/>
      </w:divBdr>
    </w:div>
    <w:div w:id="1413233627">
      <w:bodyDiv w:val="1"/>
      <w:marLeft w:val="0"/>
      <w:marRight w:val="0"/>
      <w:marTop w:val="0"/>
      <w:marBottom w:val="0"/>
      <w:divBdr>
        <w:top w:val="none" w:sz="0" w:space="0" w:color="auto"/>
        <w:left w:val="none" w:sz="0" w:space="0" w:color="auto"/>
        <w:bottom w:val="none" w:sz="0" w:space="0" w:color="auto"/>
        <w:right w:val="none" w:sz="0" w:space="0" w:color="auto"/>
      </w:divBdr>
    </w:div>
    <w:div w:id="1418944080">
      <w:bodyDiv w:val="1"/>
      <w:marLeft w:val="0"/>
      <w:marRight w:val="0"/>
      <w:marTop w:val="0"/>
      <w:marBottom w:val="0"/>
      <w:divBdr>
        <w:top w:val="none" w:sz="0" w:space="0" w:color="auto"/>
        <w:left w:val="none" w:sz="0" w:space="0" w:color="auto"/>
        <w:bottom w:val="none" w:sz="0" w:space="0" w:color="auto"/>
        <w:right w:val="none" w:sz="0" w:space="0" w:color="auto"/>
      </w:divBdr>
    </w:div>
    <w:div w:id="1419785484">
      <w:bodyDiv w:val="1"/>
      <w:marLeft w:val="0"/>
      <w:marRight w:val="0"/>
      <w:marTop w:val="0"/>
      <w:marBottom w:val="0"/>
      <w:divBdr>
        <w:top w:val="none" w:sz="0" w:space="0" w:color="auto"/>
        <w:left w:val="none" w:sz="0" w:space="0" w:color="auto"/>
        <w:bottom w:val="none" w:sz="0" w:space="0" w:color="auto"/>
        <w:right w:val="none" w:sz="0" w:space="0" w:color="auto"/>
      </w:divBdr>
    </w:div>
    <w:div w:id="1441605295">
      <w:bodyDiv w:val="1"/>
      <w:marLeft w:val="0"/>
      <w:marRight w:val="0"/>
      <w:marTop w:val="0"/>
      <w:marBottom w:val="0"/>
      <w:divBdr>
        <w:top w:val="none" w:sz="0" w:space="0" w:color="auto"/>
        <w:left w:val="none" w:sz="0" w:space="0" w:color="auto"/>
        <w:bottom w:val="none" w:sz="0" w:space="0" w:color="auto"/>
        <w:right w:val="none" w:sz="0" w:space="0" w:color="auto"/>
      </w:divBdr>
    </w:div>
    <w:div w:id="1466046966">
      <w:bodyDiv w:val="1"/>
      <w:marLeft w:val="0"/>
      <w:marRight w:val="0"/>
      <w:marTop w:val="0"/>
      <w:marBottom w:val="0"/>
      <w:divBdr>
        <w:top w:val="none" w:sz="0" w:space="0" w:color="auto"/>
        <w:left w:val="none" w:sz="0" w:space="0" w:color="auto"/>
        <w:bottom w:val="none" w:sz="0" w:space="0" w:color="auto"/>
        <w:right w:val="none" w:sz="0" w:space="0" w:color="auto"/>
      </w:divBdr>
    </w:div>
    <w:div w:id="1467894477">
      <w:bodyDiv w:val="1"/>
      <w:marLeft w:val="0"/>
      <w:marRight w:val="0"/>
      <w:marTop w:val="0"/>
      <w:marBottom w:val="0"/>
      <w:divBdr>
        <w:top w:val="none" w:sz="0" w:space="0" w:color="auto"/>
        <w:left w:val="none" w:sz="0" w:space="0" w:color="auto"/>
        <w:bottom w:val="none" w:sz="0" w:space="0" w:color="auto"/>
        <w:right w:val="none" w:sz="0" w:space="0" w:color="auto"/>
      </w:divBdr>
    </w:div>
    <w:div w:id="1471947034">
      <w:bodyDiv w:val="1"/>
      <w:marLeft w:val="0"/>
      <w:marRight w:val="0"/>
      <w:marTop w:val="0"/>
      <w:marBottom w:val="0"/>
      <w:divBdr>
        <w:top w:val="none" w:sz="0" w:space="0" w:color="auto"/>
        <w:left w:val="none" w:sz="0" w:space="0" w:color="auto"/>
        <w:bottom w:val="none" w:sz="0" w:space="0" w:color="auto"/>
        <w:right w:val="none" w:sz="0" w:space="0" w:color="auto"/>
      </w:divBdr>
    </w:div>
    <w:div w:id="1480658723">
      <w:bodyDiv w:val="1"/>
      <w:marLeft w:val="0"/>
      <w:marRight w:val="0"/>
      <w:marTop w:val="0"/>
      <w:marBottom w:val="0"/>
      <w:divBdr>
        <w:top w:val="none" w:sz="0" w:space="0" w:color="auto"/>
        <w:left w:val="none" w:sz="0" w:space="0" w:color="auto"/>
        <w:bottom w:val="none" w:sz="0" w:space="0" w:color="auto"/>
        <w:right w:val="none" w:sz="0" w:space="0" w:color="auto"/>
      </w:divBdr>
    </w:div>
    <w:div w:id="1481269241">
      <w:bodyDiv w:val="1"/>
      <w:marLeft w:val="0"/>
      <w:marRight w:val="0"/>
      <w:marTop w:val="0"/>
      <w:marBottom w:val="0"/>
      <w:divBdr>
        <w:top w:val="none" w:sz="0" w:space="0" w:color="auto"/>
        <w:left w:val="none" w:sz="0" w:space="0" w:color="auto"/>
        <w:bottom w:val="none" w:sz="0" w:space="0" w:color="auto"/>
        <w:right w:val="none" w:sz="0" w:space="0" w:color="auto"/>
      </w:divBdr>
    </w:div>
    <w:div w:id="1502814939">
      <w:bodyDiv w:val="1"/>
      <w:marLeft w:val="0"/>
      <w:marRight w:val="0"/>
      <w:marTop w:val="0"/>
      <w:marBottom w:val="0"/>
      <w:divBdr>
        <w:top w:val="none" w:sz="0" w:space="0" w:color="auto"/>
        <w:left w:val="none" w:sz="0" w:space="0" w:color="auto"/>
        <w:bottom w:val="none" w:sz="0" w:space="0" w:color="auto"/>
        <w:right w:val="none" w:sz="0" w:space="0" w:color="auto"/>
      </w:divBdr>
    </w:div>
    <w:div w:id="1503739683">
      <w:bodyDiv w:val="1"/>
      <w:marLeft w:val="0"/>
      <w:marRight w:val="0"/>
      <w:marTop w:val="0"/>
      <w:marBottom w:val="0"/>
      <w:divBdr>
        <w:top w:val="none" w:sz="0" w:space="0" w:color="auto"/>
        <w:left w:val="none" w:sz="0" w:space="0" w:color="auto"/>
        <w:bottom w:val="none" w:sz="0" w:space="0" w:color="auto"/>
        <w:right w:val="none" w:sz="0" w:space="0" w:color="auto"/>
      </w:divBdr>
    </w:div>
    <w:div w:id="1526476990">
      <w:bodyDiv w:val="1"/>
      <w:marLeft w:val="0"/>
      <w:marRight w:val="0"/>
      <w:marTop w:val="0"/>
      <w:marBottom w:val="0"/>
      <w:divBdr>
        <w:top w:val="none" w:sz="0" w:space="0" w:color="auto"/>
        <w:left w:val="none" w:sz="0" w:space="0" w:color="auto"/>
        <w:bottom w:val="none" w:sz="0" w:space="0" w:color="auto"/>
        <w:right w:val="none" w:sz="0" w:space="0" w:color="auto"/>
      </w:divBdr>
    </w:div>
    <w:div w:id="1550149869">
      <w:bodyDiv w:val="1"/>
      <w:marLeft w:val="0"/>
      <w:marRight w:val="0"/>
      <w:marTop w:val="0"/>
      <w:marBottom w:val="0"/>
      <w:divBdr>
        <w:top w:val="none" w:sz="0" w:space="0" w:color="auto"/>
        <w:left w:val="none" w:sz="0" w:space="0" w:color="auto"/>
        <w:bottom w:val="none" w:sz="0" w:space="0" w:color="auto"/>
        <w:right w:val="none" w:sz="0" w:space="0" w:color="auto"/>
      </w:divBdr>
    </w:div>
    <w:div w:id="1553079405">
      <w:bodyDiv w:val="1"/>
      <w:marLeft w:val="0"/>
      <w:marRight w:val="0"/>
      <w:marTop w:val="0"/>
      <w:marBottom w:val="0"/>
      <w:divBdr>
        <w:top w:val="none" w:sz="0" w:space="0" w:color="auto"/>
        <w:left w:val="none" w:sz="0" w:space="0" w:color="auto"/>
        <w:bottom w:val="none" w:sz="0" w:space="0" w:color="auto"/>
        <w:right w:val="none" w:sz="0" w:space="0" w:color="auto"/>
      </w:divBdr>
    </w:div>
    <w:div w:id="1555657778">
      <w:bodyDiv w:val="1"/>
      <w:marLeft w:val="0"/>
      <w:marRight w:val="0"/>
      <w:marTop w:val="0"/>
      <w:marBottom w:val="0"/>
      <w:divBdr>
        <w:top w:val="none" w:sz="0" w:space="0" w:color="auto"/>
        <w:left w:val="none" w:sz="0" w:space="0" w:color="auto"/>
        <w:bottom w:val="none" w:sz="0" w:space="0" w:color="auto"/>
        <w:right w:val="none" w:sz="0" w:space="0" w:color="auto"/>
      </w:divBdr>
    </w:div>
    <w:div w:id="1579511047">
      <w:bodyDiv w:val="1"/>
      <w:marLeft w:val="0"/>
      <w:marRight w:val="0"/>
      <w:marTop w:val="0"/>
      <w:marBottom w:val="0"/>
      <w:divBdr>
        <w:top w:val="none" w:sz="0" w:space="0" w:color="auto"/>
        <w:left w:val="none" w:sz="0" w:space="0" w:color="auto"/>
        <w:bottom w:val="none" w:sz="0" w:space="0" w:color="auto"/>
        <w:right w:val="none" w:sz="0" w:space="0" w:color="auto"/>
      </w:divBdr>
    </w:div>
    <w:div w:id="1587106359">
      <w:bodyDiv w:val="1"/>
      <w:marLeft w:val="0"/>
      <w:marRight w:val="0"/>
      <w:marTop w:val="0"/>
      <w:marBottom w:val="0"/>
      <w:divBdr>
        <w:top w:val="none" w:sz="0" w:space="0" w:color="auto"/>
        <w:left w:val="none" w:sz="0" w:space="0" w:color="auto"/>
        <w:bottom w:val="none" w:sz="0" w:space="0" w:color="auto"/>
        <w:right w:val="none" w:sz="0" w:space="0" w:color="auto"/>
      </w:divBdr>
    </w:div>
    <w:div w:id="1598516969">
      <w:bodyDiv w:val="1"/>
      <w:marLeft w:val="0"/>
      <w:marRight w:val="0"/>
      <w:marTop w:val="0"/>
      <w:marBottom w:val="0"/>
      <w:divBdr>
        <w:top w:val="none" w:sz="0" w:space="0" w:color="auto"/>
        <w:left w:val="none" w:sz="0" w:space="0" w:color="auto"/>
        <w:bottom w:val="none" w:sz="0" w:space="0" w:color="auto"/>
        <w:right w:val="none" w:sz="0" w:space="0" w:color="auto"/>
      </w:divBdr>
    </w:div>
    <w:div w:id="1610963668">
      <w:bodyDiv w:val="1"/>
      <w:marLeft w:val="0"/>
      <w:marRight w:val="0"/>
      <w:marTop w:val="0"/>
      <w:marBottom w:val="0"/>
      <w:divBdr>
        <w:top w:val="none" w:sz="0" w:space="0" w:color="auto"/>
        <w:left w:val="none" w:sz="0" w:space="0" w:color="auto"/>
        <w:bottom w:val="none" w:sz="0" w:space="0" w:color="auto"/>
        <w:right w:val="none" w:sz="0" w:space="0" w:color="auto"/>
      </w:divBdr>
    </w:div>
    <w:div w:id="1623271359">
      <w:bodyDiv w:val="1"/>
      <w:marLeft w:val="0"/>
      <w:marRight w:val="0"/>
      <w:marTop w:val="0"/>
      <w:marBottom w:val="0"/>
      <w:divBdr>
        <w:top w:val="none" w:sz="0" w:space="0" w:color="auto"/>
        <w:left w:val="none" w:sz="0" w:space="0" w:color="auto"/>
        <w:bottom w:val="none" w:sz="0" w:space="0" w:color="auto"/>
        <w:right w:val="none" w:sz="0" w:space="0" w:color="auto"/>
      </w:divBdr>
    </w:div>
    <w:div w:id="1658805820">
      <w:bodyDiv w:val="1"/>
      <w:marLeft w:val="0"/>
      <w:marRight w:val="0"/>
      <w:marTop w:val="0"/>
      <w:marBottom w:val="0"/>
      <w:divBdr>
        <w:top w:val="none" w:sz="0" w:space="0" w:color="auto"/>
        <w:left w:val="none" w:sz="0" w:space="0" w:color="auto"/>
        <w:bottom w:val="none" w:sz="0" w:space="0" w:color="auto"/>
        <w:right w:val="none" w:sz="0" w:space="0" w:color="auto"/>
      </w:divBdr>
    </w:div>
    <w:div w:id="1659772603">
      <w:bodyDiv w:val="1"/>
      <w:marLeft w:val="0"/>
      <w:marRight w:val="0"/>
      <w:marTop w:val="0"/>
      <w:marBottom w:val="0"/>
      <w:divBdr>
        <w:top w:val="none" w:sz="0" w:space="0" w:color="auto"/>
        <w:left w:val="none" w:sz="0" w:space="0" w:color="auto"/>
        <w:bottom w:val="none" w:sz="0" w:space="0" w:color="auto"/>
        <w:right w:val="none" w:sz="0" w:space="0" w:color="auto"/>
      </w:divBdr>
    </w:div>
    <w:div w:id="1709601988">
      <w:bodyDiv w:val="1"/>
      <w:marLeft w:val="0"/>
      <w:marRight w:val="0"/>
      <w:marTop w:val="0"/>
      <w:marBottom w:val="0"/>
      <w:divBdr>
        <w:top w:val="none" w:sz="0" w:space="0" w:color="auto"/>
        <w:left w:val="none" w:sz="0" w:space="0" w:color="auto"/>
        <w:bottom w:val="none" w:sz="0" w:space="0" w:color="auto"/>
        <w:right w:val="none" w:sz="0" w:space="0" w:color="auto"/>
      </w:divBdr>
    </w:div>
    <w:div w:id="1712538107">
      <w:bodyDiv w:val="1"/>
      <w:marLeft w:val="0"/>
      <w:marRight w:val="0"/>
      <w:marTop w:val="0"/>
      <w:marBottom w:val="0"/>
      <w:divBdr>
        <w:top w:val="none" w:sz="0" w:space="0" w:color="auto"/>
        <w:left w:val="none" w:sz="0" w:space="0" w:color="auto"/>
        <w:bottom w:val="none" w:sz="0" w:space="0" w:color="auto"/>
        <w:right w:val="none" w:sz="0" w:space="0" w:color="auto"/>
      </w:divBdr>
    </w:div>
    <w:div w:id="1717269749">
      <w:bodyDiv w:val="1"/>
      <w:marLeft w:val="0"/>
      <w:marRight w:val="0"/>
      <w:marTop w:val="0"/>
      <w:marBottom w:val="0"/>
      <w:divBdr>
        <w:top w:val="none" w:sz="0" w:space="0" w:color="auto"/>
        <w:left w:val="none" w:sz="0" w:space="0" w:color="auto"/>
        <w:bottom w:val="none" w:sz="0" w:space="0" w:color="auto"/>
        <w:right w:val="none" w:sz="0" w:space="0" w:color="auto"/>
      </w:divBdr>
    </w:div>
    <w:div w:id="1725759609">
      <w:bodyDiv w:val="1"/>
      <w:marLeft w:val="0"/>
      <w:marRight w:val="0"/>
      <w:marTop w:val="0"/>
      <w:marBottom w:val="0"/>
      <w:divBdr>
        <w:top w:val="none" w:sz="0" w:space="0" w:color="auto"/>
        <w:left w:val="none" w:sz="0" w:space="0" w:color="auto"/>
        <w:bottom w:val="none" w:sz="0" w:space="0" w:color="auto"/>
        <w:right w:val="none" w:sz="0" w:space="0" w:color="auto"/>
      </w:divBdr>
    </w:div>
    <w:div w:id="1747068136">
      <w:bodyDiv w:val="1"/>
      <w:marLeft w:val="0"/>
      <w:marRight w:val="0"/>
      <w:marTop w:val="0"/>
      <w:marBottom w:val="0"/>
      <w:divBdr>
        <w:top w:val="none" w:sz="0" w:space="0" w:color="auto"/>
        <w:left w:val="none" w:sz="0" w:space="0" w:color="auto"/>
        <w:bottom w:val="none" w:sz="0" w:space="0" w:color="auto"/>
        <w:right w:val="none" w:sz="0" w:space="0" w:color="auto"/>
      </w:divBdr>
    </w:div>
    <w:div w:id="1788768405">
      <w:bodyDiv w:val="1"/>
      <w:marLeft w:val="0"/>
      <w:marRight w:val="0"/>
      <w:marTop w:val="0"/>
      <w:marBottom w:val="0"/>
      <w:divBdr>
        <w:top w:val="none" w:sz="0" w:space="0" w:color="auto"/>
        <w:left w:val="none" w:sz="0" w:space="0" w:color="auto"/>
        <w:bottom w:val="none" w:sz="0" w:space="0" w:color="auto"/>
        <w:right w:val="none" w:sz="0" w:space="0" w:color="auto"/>
      </w:divBdr>
    </w:div>
    <w:div w:id="1818255400">
      <w:bodyDiv w:val="1"/>
      <w:marLeft w:val="0"/>
      <w:marRight w:val="0"/>
      <w:marTop w:val="0"/>
      <w:marBottom w:val="0"/>
      <w:divBdr>
        <w:top w:val="none" w:sz="0" w:space="0" w:color="auto"/>
        <w:left w:val="none" w:sz="0" w:space="0" w:color="auto"/>
        <w:bottom w:val="none" w:sz="0" w:space="0" w:color="auto"/>
        <w:right w:val="none" w:sz="0" w:space="0" w:color="auto"/>
      </w:divBdr>
    </w:div>
    <w:div w:id="1823963300">
      <w:bodyDiv w:val="1"/>
      <w:marLeft w:val="0"/>
      <w:marRight w:val="0"/>
      <w:marTop w:val="0"/>
      <w:marBottom w:val="0"/>
      <w:divBdr>
        <w:top w:val="none" w:sz="0" w:space="0" w:color="auto"/>
        <w:left w:val="none" w:sz="0" w:space="0" w:color="auto"/>
        <w:bottom w:val="none" w:sz="0" w:space="0" w:color="auto"/>
        <w:right w:val="none" w:sz="0" w:space="0" w:color="auto"/>
      </w:divBdr>
    </w:div>
    <w:div w:id="1850485733">
      <w:bodyDiv w:val="1"/>
      <w:marLeft w:val="0"/>
      <w:marRight w:val="0"/>
      <w:marTop w:val="0"/>
      <w:marBottom w:val="0"/>
      <w:divBdr>
        <w:top w:val="none" w:sz="0" w:space="0" w:color="auto"/>
        <w:left w:val="none" w:sz="0" w:space="0" w:color="auto"/>
        <w:bottom w:val="none" w:sz="0" w:space="0" w:color="auto"/>
        <w:right w:val="none" w:sz="0" w:space="0" w:color="auto"/>
      </w:divBdr>
    </w:div>
    <w:div w:id="1853060511">
      <w:bodyDiv w:val="1"/>
      <w:marLeft w:val="0"/>
      <w:marRight w:val="0"/>
      <w:marTop w:val="0"/>
      <w:marBottom w:val="0"/>
      <w:divBdr>
        <w:top w:val="none" w:sz="0" w:space="0" w:color="auto"/>
        <w:left w:val="none" w:sz="0" w:space="0" w:color="auto"/>
        <w:bottom w:val="none" w:sz="0" w:space="0" w:color="auto"/>
        <w:right w:val="none" w:sz="0" w:space="0" w:color="auto"/>
      </w:divBdr>
    </w:div>
    <w:div w:id="1867284093">
      <w:bodyDiv w:val="1"/>
      <w:marLeft w:val="0"/>
      <w:marRight w:val="0"/>
      <w:marTop w:val="0"/>
      <w:marBottom w:val="0"/>
      <w:divBdr>
        <w:top w:val="none" w:sz="0" w:space="0" w:color="auto"/>
        <w:left w:val="none" w:sz="0" w:space="0" w:color="auto"/>
        <w:bottom w:val="none" w:sz="0" w:space="0" w:color="auto"/>
        <w:right w:val="none" w:sz="0" w:space="0" w:color="auto"/>
      </w:divBdr>
    </w:div>
    <w:div w:id="1872457700">
      <w:bodyDiv w:val="1"/>
      <w:marLeft w:val="0"/>
      <w:marRight w:val="0"/>
      <w:marTop w:val="0"/>
      <w:marBottom w:val="0"/>
      <w:divBdr>
        <w:top w:val="none" w:sz="0" w:space="0" w:color="auto"/>
        <w:left w:val="none" w:sz="0" w:space="0" w:color="auto"/>
        <w:bottom w:val="none" w:sz="0" w:space="0" w:color="auto"/>
        <w:right w:val="none" w:sz="0" w:space="0" w:color="auto"/>
      </w:divBdr>
    </w:div>
    <w:div w:id="1873415597">
      <w:bodyDiv w:val="1"/>
      <w:marLeft w:val="0"/>
      <w:marRight w:val="0"/>
      <w:marTop w:val="0"/>
      <w:marBottom w:val="0"/>
      <w:divBdr>
        <w:top w:val="none" w:sz="0" w:space="0" w:color="auto"/>
        <w:left w:val="none" w:sz="0" w:space="0" w:color="auto"/>
        <w:bottom w:val="none" w:sz="0" w:space="0" w:color="auto"/>
        <w:right w:val="none" w:sz="0" w:space="0" w:color="auto"/>
      </w:divBdr>
    </w:div>
    <w:div w:id="1878274805">
      <w:bodyDiv w:val="1"/>
      <w:marLeft w:val="0"/>
      <w:marRight w:val="0"/>
      <w:marTop w:val="0"/>
      <w:marBottom w:val="0"/>
      <w:divBdr>
        <w:top w:val="none" w:sz="0" w:space="0" w:color="auto"/>
        <w:left w:val="none" w:sz="0" w:space="0" w:color="auto"/>
        <w:bottom w:val="none" w:sz="0" w:space="0" w:color="auto"/>
        <w:right w:val="none" w:sz="0" w:space="0" w:color="auto"/>
      </w:divBdr>
    </w:div>
    <w:div w:id="1881892615">
      <w:bodyDiv w:val="1"/>
      <w:marLeft w:val="0"/>
      <w:marRight w:val="0"/>
      <w:marTop w:val="0"/>
      <w:marBottom w:val="0"/>
      <w:divBdr>
        <w:top w:val="none" w:sz="0" w:space="0" w:color="auto"/>
        <w:left w:val="none" w:sz="0" w:space="0" w:color="auto"/>
        <w:bottom w:val="none" w:sz="0" w:space="0" w:color="auto"/>
        <w:right w:val="none" w:sz="0" w:space="0" w:color="auto"/>
      </w:divBdr>
    </w:div>
    <w:div w:id="1887181960">
      <w:bodyDiv w:val="1"/>
      <w:marLeft w:val="0"/>
      <w:marRight w:val="0"/>
      <w:marTop w:val="0"/>
      <w:marBottom w:val="0"/>
      <w:divBdr>
        <w:top w:val="none" w:sz="0" w:space="0" w:color="auto"/>
        <w:left w:val="none" w:sz="0" w:space="0" w:color="auto"/>
        <w:bottom w:val="none" w:sz="0" w:space="0" w:color="auto"/>
        <w:right w:val="none" w:sz="0" w:space="0" w:color="auto"/>
      </w:divBdr>
    </w:div>
    <w:div w:id="1889489934">
      <w:bodyDiv w:val="1"/>
      <w:marLeft w:val="0"/>
      <w:marRight w:val="0"/>
      <w:marTop w:val="0"/>
      <w:marBottom w:val="0"/>
      <w:divBdr>
        <w:top w:val="none" w:sz="0" w:space="0" w:color="auto"/>
        <w:left w:val="none" w:sz="0" w:space="0" w:color="auto"/>
        <w:bottom w:val="none" w:sz="0" w:space="0" w:color="auto"/>
        <w:right w:val="none" w:sz="0" w:space="0" w:color="auto"/>
      </w:divBdr>
    </w:div>
    <w:div w:id="1896774614">
      <w:bodyDiv w:val="1"/>
      <w:marLeft w:val="0"/>
      <w:marRight w:val="0"/>
      <w:marTop w:val="0"/>
      <w:marBottom w:val="0"/>
      <w:divBdr>
        <w:top w:val="none" w:sz="0" w:space="0" w:color="auto"/>
        <w:left w:val="none" w:sz="0" w:space="0" w:color="auto"/>
        <w:bottom w:val="none" w:sz="0" w:space="0" w:color="auto"/>
        <w:right w:val="none" w:sz="0" w:space="0" w:color="auto"/>
      </w:divBdr>
    </w:div>
    <w:div w:id="1899393429">
      <w:bodyDiv w:val="1"/>
      <w:marLeft w:val="0"/>
      <w:marRight w:val="0"/>
      <w:marTop w:val="0"/>
      <w:marBottom w:val="0"/>
      <w:divBdr>
        <w:top w:val="none" w:sz="0" w:space="0" w:color="auto"/>
        <w:left w:val="none" w:sz="0" w:space="0" w:color="auto"/>
        <w:bottom w:val="none" w:sz="0" w:space="0" w:color="auto"/>
        <w:right w:val="none" w:sz="0" w:space="0" w:color="auto"/>
      </w:divBdr>
    </w:div>
    <w:div w:id="1903173289">
      <w:bodyDiv w:val="1"/>
      <w:marLeft w:val="0"/>
      <w:marRight w:val="0"/>
      <w:marTop w:val="0"/>
      <w:marBottom w:val="0"/>
      <w:divBdr>
        <w:top w:val="none" w:sz="0" w:space="0" w:color="auto"/>
        <w:left w:val="none" w:sz="0" w:space="0" w:color="auto"/>
        <w:bottom w:val="none" w:sz="0" w:space="0" w:color="auto"/>
        <w:right w:val="none" w:sz="0" w:space="0" w:color="auto"/>
      </w:divBdr>
    </w:div>
    <w:div w:id="1909606572">
      <w:bodyDiv w:val="1"/>
      <w:marLeft w:val="0"/>
      <w:marRight w:val="0"/>
      <w:marTop w:val="0"/>
      <w:marBottom w:val="0"/>
      <w:divBdr>
        <w:top w:val="none" w:sz="0" w:space="0" w:color="auto"/>
        <w:left w:val="none" w:sz="0" w:space="0" w:color="auto"/>
        <w:bottom w:val="none" w:sz="0" w:space="0" w:color="auto"/>
        <w:right w:val="none" w:sz="0" w:space="0" w:color="auto"/>
      </w:divBdr>
    </w:div>
    <w:div w:id="1918905533">
      <w:bodyDiv w:val="1"/>
      <w:marLeft w:val="0"/>
      <w:marRight w:val="0"/>
      <w:marTop w:val="0"/>
      <w:marBottom w:val="0"/>
      <w:divBdr>
        <w:top w:val="none" w:sz="0" w:space="0" w:color="auto"/>
        <w:left w:val="none" w:sz="0" w:space="0" w:color="auto"/>
        <w:bottom w:val="none" w:sz="0" w:space="0" w:color="auto"/>
        <w:right w:val="none" w:sz="0" w:space="0" w:color="auto"/>
      </w:divBdr>
    </w:div>
    <w:div w:id="1920095963">
      <w:bodyDiv w:val="1"/>
      <w:marLeft w:val="0"/>
      <w:marRight w:val="0"/>
      <w:marTop w:val="0"/>
      <w:marBottom w:val="0"/>
      <w:divBdr>
        <w:top w:val="none" w:sz="0" w:space="0" w:color="auto"/>
        <w:left w:val="none" w:sz="0" w:space="0" w:color="auto"/>
        <w:bottom w:val="none" w:sz="0" w:space="0" w:color="auto"/>
        <w:right w:val="none" w:sz="0" w:space="0" w:color="auto"/>
      </w:divBdr>
    </w:div>
    <w:div w:id="1923753603">
      <w:bodyDiv w:val="1"/>
      <w:marLeft w:val="0"/>
      <w:marRight w:val="0"/>
      <w:marTop w:val="0"/>
      <w:marBottom w:val="0"/>
      <w:divBdr>
        <w:top w:val="none" w:sz="0" w:space="0" w:color="auto"/>
        <w:left w:val="none" w:sz="0" w:space="0" w:color="auto"/>
        <w:bottom w:val="none" w:sz="0" w:space="0" w:color="auto"/>
        <w:right w:val="none" w:sz="0" w:space="0" w:color="auto"/>
      </w:divBdr>
    </w:div>
    <w:div w:id="1927299465">
      <w:bodyDiv w:val="1"/>
      <w:marLeft w:val="0"/>
      <w:marRight w:val="0"/>
      <w:marTop w:val="0"/>
      <w:marBottom w:val="0"/>
      <w:divBdr>
        <w:top w:val="none" w:sz="0" w:space="0" w:color="auto"/>
        <w:left w:val="none" w:sz="0" w:space="0" w:color="auto"/>
        <w:bottom w:val="none" w:sz="0" w:space="0" w:color="auto"/>
        <w:right w:val="none" w:sz="0" w:space="0" w:color="auto"/>
      </w:divBdr>
    </w:div>
    <w:div w:id="1932157231">
      <w:bodyDiv w:val="1"/>
      <w:marLeft w:val="0"/>
      <w:marRight w:val="0"/>
      <w:marTop w:val="0"/>
      <w:marBottom w:val="0"/>
      <w:divBdr>
        <w:top w:val="none" w:sz="0" w:space="0" w:color="auto"/>
        <w:left w:val="none" w:sz="0" w:space="0" w:color="auto"/>
        <w:bottom w:val="none" w:sz="0" w:space="0" w:color="auto"/>
        <w:right w:val="none" w:sz="0" w:space="0" w:color="auto"/>
      </w:divBdr>
    </w:div>
    <w:div w:id="1935820973">
      <w:bodyDiv w:val="1"/>
      <w:marLeft w:val="0"/>
      <w:marRight w:val="0"/>
      <w:marTop w:val="0"/>
      <w:marBottom w:val="0"/>
      <w:divBdr>
        <w:top w:val="none" w:sz="0" w:space="0" w:color="auto"/>
        <w:left w:val="none" w:sz="0" w:space="0" w:color="auto"/>
        <w:bottom w:val="none" w:sz="0" w:space="0" w:color="auto"/>
        <w:right w:val="none" w:sz="0" w:space="0" w:color="auto"/>
      </w:divBdr>
    </w:div>
    <w:div w:id="1951349347">
      <w:bodyDiv w:val="1"/>
      <w:marLeft w:val="0"/>
      <w:marRight w:val="0"/>
      <w:marTop w:val="0"/>
      <w:marBottom w:val="0"/>
      <w:divBdr>
        <w:top w:val="none" w:sz="0" w:space="0" w:color="auto"/>
        <w:left w:val="none" w:sz="0" w:space="0" w:color="auto"/>
        <w:bottom w:val="none" w:sz="0" w:space="0" w:color="auto"/>
        <w:right w:val="none" w:sz="0" w:space="0" w:color="auto"/>
      </w:divBdr>
    </w:div>
    <w:div w:id="1957251037">
      <w:bodyDiv w:val="1"/>
      <w:marLeft w:val="0"/>
      <w:marRight w:val="0"/>
      <w:marTop w:val="0"/>
      <w:marBottom w:val="0"/>
      <w:divBdr>
        <w:top w:val="none" w:sz="0" w:space="0" w:color="auto"/>
        <w:left w:val="none" w:sz="0" w:space="0" w:color="auto"/>
        <w:bottom w:val="none" w:sz="0" w:space="0" w:color="auto"/>
        <w:right w:val="none" w:sz="0" w:space="0" w:color="auto"/>
      </w:divBdr>
    </w:div>
    <w:div w:id="1965117399">
      <w:bodyDiv w:val="1"/>
      <w:marLeft w:val="0"/>
      <w:marRight w:val="0"/>
      <w:marTop w:val="0"/>
      <w:marBottom w:val="0"/>
      <w:divBdr>
        <w:top w:val="none" w:sz="0" w:space="0" w:color="auto"/>
        <w:left w:val="none" w:sz="0" w:space="0" w:color="auto"/>
        <w:bottom w:val="none" w:sz="0" w:space="0" w:color="auto"/>
        <w:right w:val="none" w:sz="0" w:space="0" w:color="auto"/>
      </w:divBdr>
    </w:div>
    <w:div w:id="1989356590">
      <w:bodyDiv w:val="1"/>
      <w:marLeft w:val="0"/>
      <w:marRight w:val="0"/>
      <w:marTop w:val="0"/>
      <w:marBottom w:val="0"/>
      <w:divBdr>
        <w:top w:val="none" w:sz="0" w:space="0" w:color="auto"/>
        <w:left w:val="none" w:sz="0" w:space="0" w:color="auto"/>
        <w:bottom w:val="none" w:sz="0" w:space="0" w:color="auto"/>
        <w:right w:val="none" w:sz="0" w:space="0" w:color="auto"/>
      </w:divBdr>
    </w:div>
    <w:div w:id="1990940439">
      <w:bodyDiv w:val="1"/>
      <w:marLeft w:val="0"/>
      <w:marRight w:val="0"/>
      <w:marTop w:val="0"/>
      <w:marBottom w:val="0"/>
      <w:divBdr>
        <w:top w:val="none" w:sz="0" w:space="0" w:color="auto"/>
        <w:left w:val="none" w:sz="0" w:space="0" w:color="auto"/>
        <w:bottom w:val="none" w:sz="0" w:space="0" w:color="auto"/>
        <w:right w:val="none" w:sz="0" w:space="0" w:color="auto"/>
      </w:divBdr>
    </w:div>
    <w:div w:id="2002391501">
      <w:bodyDiv w:val="1"/>
      <w:marLeft w:val="0"/>
      <w:marRight w:val="0"/>
      <w:marTop w:val="0"/>
      <w:marBottom w:val="0"/>
      <w:divBdr>
        <w:top w:val="none" w:sz="0" w:space="0" w:color="auto"/>
        <w:left w:val="none" w:sz="0" w:space="0" w:color="auto"/>
        <w:bottom w:val="none" w:sz="0" w:space="0" w:color="auto"/>
        <w:right w:val="none" w:sz="0" w:space="0" w:color="auto"/>
      </w:divBdr>
    </w:div>
    <w:div w:id="2006322906">
      <w:bodyDiv w:val="1"/>
      <w:marLeft w:val="0"/>
      <w:marRight w:val="0"/>
      <w:marTop w:val="0"/>
      <w:marBottom w:val="0"/>
      <w:divBdr>
        <w:top w:val="none" w:sz="0" w:space="0" w:color="auto"/>
        <w:left w:val="none" w:sz="0" w:space="0" w:color="auto"/>
        <w:bottom w:val="none" w:sz="0" w:space="0" w:color="auto"/>
        <w:right w:val="none" w:sz="0" w:space="0" w:color="auto"/>
      </w:divBdr>
    </w:div>
    <w:div w:id="2018075548">
      <w:bodyDiv w:val="1"/>
      <w:marLeft w:val="0"/>
      <w:marRight w:val="0"/>
      <w:marTop w:val="0"/>
      <w:marBottom w:val="0"/>
      <w:divBdr>
        <w:top w:val="none" w:sz="0" w:space="0" w:color="auto"/>
        <w:left w:val="none" w:sz="0" w:space="0" w:color="auto"/>
        <w:bottom w:val="none" w:sz="0" w:space="0" w:color="auto"/>
        <w:right w:val="none" w:sz="0" w:space="0" w:color="auto"/>
      </w:divBdr>
    </w:div>
    <w:div w:id="2040162073">
      <w:bodyDiv w:val="1"/>
      <w:marLeft w:val="0"/>
      <w:marRight w:val="0"/>
      <w:marTop w:val="0"/>
      <w:marBottom w:val="0"/>
      <w:divBdr>
        <w:top w:val="none" w:sz="0" w:space="0" w:color="auto"/>
        <w:left w:val="none" w:sz="0" w:space="0" w:color="auto"/>
        <w:bottom w:val="none" w:sz="0" w:space="0" w:color="auto"/>
        <w:right w:val="none" w:sz="0" w:space="0" w:color="auto"/>
      </w:divBdr>
    </w:div>
    <w:div w:id="2040667383">
      <w:bodyDiv w:val="1"/>
      <w:marLeft w:val="0"/>
      <w:marRight w:val="0"/>
      <w:marTop w:val="0"/>
      <w:marBottom w:val="0"/>
      <w:divBdr>
        <w:top w:val="none" w:sz="0" w:space="0" w:color="auto"/>
        <w:left w:val="none" w:sz="0" w:space="0" w:color="auto"/>
        <w:bottom w:val="none" w:sz="0" w:space="0" w:color="auto"/>
        <w:right w:val="none" w:sz="0" w:space="0" w:color="auto"/>
      </w:divBdr>
    </w:div>
    <w:div w:id="2059350509">
      <w:bodyDiv w:val="1"/>
      <w:marLeft w:val="0"/>
      <w:marRight w:val="0"/>
      <w:marTop w:val="0"/>
      <w:marBottom w:val="0"/>
      <w:divBdr>
        <w:top w:val="none" w:sz="0" w:space="0" w:color="auto"/>
        <w:left w:val="none" w:sz="0" w:space="0" w:color="auto"/>
        <w:bottom w:val="none" w:sz="0" w:space="0" w:color="auto"/>
        <w:right w:val="none" w:sz="0" w:space="0" w:color="auto"/>
      </w:divBdr>
    </w:div>
    <w:div w:id="2067411695">
      <w:bodyDiv w:val="1"/>
      <w:marLeft w:val="0"/>
      <w:marRight w:val="0"/>
      <w:marTop w:val="0"/>
      <w:marBottom w:val="0"/>
      <w:divBdr>
        <w:top w:val="none" w:sz="0" w:space="0" w:color="auto"/>
        <w:left w:val="none" w:sz="0" w:space="0" w:color="auto"/>
        <w:bottom w:val="none" w:sz="0" w:space="0" w:color="auto"/>
        <w:right w:val="none" w:sz="0" w:space="0" w:color="auto"/>
      </w:divBdr>
    </w:div>
    <w:div w:id="2069373240">
      <w:bodyDiv w:val="1"/>
      <w:marLeft w:val="0"/>
      <w:marRight w:val="0"/>
      <w:marTop w:val="0"/>
      <w:marBottom w:val="0"/>
      <w:divBdr>
        <w:top w:val="none" w:sz="0" w:space="0" w:color="auto"/>
        <w:left w:val="none" w:sz="0" w:space="0" w:color="auto"/>
        <w:bottom w:val="none" w:sz="0" w:space="0" w:color="auto"/>
        <w:right w:val="none" w:sz="0" w:space="0" w:color="auto"/>
      </w:divBdr>
    </w:div>
    <w:div w:id="2091150121">
      <w:bodyDiv w:val="1"/>
      <w:marLeft w:val="0"/>
      <w:marRight w:val="0"/>
      <w:marTop w:val="0"/>
      <w:marBottom w:val="0"/>
      <w:divBdr>
        <w:top w:val="none" w:sz="0" w:space="0" w:color="auto"/>
        <w:left w:val="none" w:sz="0" w:space="0" w:color="auto"/>
        <w:bottom w:val="none" w:sz="0" w:space="0" w:color="auto"/>
        <w:right w:val="none" w:sz="0" w:space="0" w:color="auto"/>
      </w:divBdr>
    </w:div>
    <w:div w:id="2100835219">
      <w:bodyDiv w:val="1"/>
      <w:marLeft w:val="0"/>
      <w:marRight w:val="0"/>
      <w:marTop w:val="0"/>
      <w:marBottom w:val="0"/>
      <w:divBdr>
        <w:top w:val="none" w:sz="0" w:space="0" w:color="auto"/>
        <w:left w:val="none" w:sz="0" w:space="0" w:color="auto"/>
        <w:bottom w:val="none" w:sz="0" w:space="0" w:color="auto"/>
        <w:right w:val="none" w:sz="0" w:space="0" w:color="auto"/>
      </w:divBdr>
    </w:div>
    <w:div w:id="2113478770">
      <w:bodyDiv w:val="1"/>
      <w:marLeft w:val="0"/>
      <w:marRight w:val="0"/>
      <w:marTop w:val="0"/>
      <w:marBottom w:val="0"/>
      <w:divBdr>
        <w:top w:val="none" w:sz="0" w:space="0" w:color="auto"/>
        <w:left w:val="none" w:sz="0" w:space="0" w:color="auto"/>
        <w:bottom w:val="none" w:sz="0" w:space="0" w:color="auto"/>
        <w:right w:val="none" w:sz="0" w:space="0" w:color="auto"/>
      </w:divBdr>
    </w:div>
    <w:div w:id="2136362029">
      <w:bodyDiv w:val="1"/>
      <w:marLeft w:val="0"/>
      <w:marRight w:val="0"/>
      <w:marTop w:val="0"/>
      <w:marBottom w:val="0"/>
      <w:divBdr>
        <w:top w:val="none" w:sz="0" w:space="0" w:color="auto"/>
        <w:left w:val="none" w:sz="0" w:space="0" w:color="auto"/>
        <w:bottom w:val="none" w:sz="0" w:space="0" w:color="auto"/>
        <w:right w:val="none" w:sz="0" w:space="0" w:color="auto"/>
      </w:divBdr>
    </w:div>
    <w:div w:id="2140099142">
      <w:bodyDiv w:val="1"/>
      <w:marLeft w:val="0"/>
      <w:marRight w:val="0"/>
      <w:marTop w:val="0"/>
      <w:marBottom w:val="0"/>
      <w:divBdr>
        <w:top w:val="none" w:sz="0" w:space="0" w:color="auto"/>
        <w:left w:val="none" w:sz="0" w:space="0" w:color="auto"/>
        <w:bottom w:val="none" w:sz="0" w:space="0" w:color="auto"/>
        <w:right w:val="none" w:sz="0" w:space="0" w:color="auto"/>
      </w:divBdr>
    </w:div>
    <w:div w:id="214541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DB61A667A0DA38EEEAFA0D36A24D8A19C22734D319444EA492FF5EBFDC8A8667DA0505B981ED3gBIBN"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B616E5-A179-46CE-93E5-8F04DCB99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19</Pages>
  <Words>18963</Words>
  <Characters>108092</Characters>
  <Application>Microsoft Office Word</Application>
  <DocSecurity>0</DocSecurity>
  <Lines>900</Lines>
  <Paragraphs>253</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Схема теплоснабжения муниципального образования                          «сельское поселение Бадарминское»</vt:lpstr>
      <vt:lpstr>АДМИНИСТРАЦИЯ </vt:lpstr>
      <vt:lpstr>    ПОСТАНОВЛЕНИЕ</vt:lpstr>
      <vt:lpstr/>
      <vt:lpstr/>
      <vt:lpstr>ОБЩИЕ СВЕДЕНИЯ</vt:lpstr>
      <vt:lpstr/>
      <vt:lpstr>1. Утверждаемая часть (Пояснительная записка)</vt:lpstr>
      <vt:lpstr>1.1. Показатели перспективного спроса на тепловую энергию (мощность) и теплоноси</vt:lpstr>
      <vt:lpstr>1.2. Перспективные балансы располагаемой тепловой мощности источников тепловой э</vt:lpstr>
      <vt:lpstr>1.3. Перспективные балансы теплоносителя</vt:lpstr>
      <vt:lpstr>1.4. Предложения по строительству, реконструкции и техническому перевооружению и</vt:lpstr>
      <vt:lpstr>1.5. Предложения по строительству и реконструкции тепловых сетей</vt:lpstr>
      <vt:lpstr>1.6. Перспективные топливные балансы</vt:lpstr>
      <vt:lpstr>1.7. Инвестиции в строительство, реконструкцию и техническое перевооружение</vt:lpstr>
      <vt:lpstr>1.8. Решение об определении единой теплоснабжающей организации</vt:lpstr>
      <vt:lpstr>1.9. Решения о распределении тепловой нагрузки между источниками тепловой энерги</vt:lpstr>
      <vt:lpstr>    1.10. Решения по бесхозяйным тепловым сетям</vt:lpstr>
      <vt:lpstr>2. Обосновывающие материалы</vt:lpstr>
      <vt:lpstr>2.1. Существующее положение в сфере производства, передачи и потребления теплово</vt:lpstr>
      <vt:lpstr>2.2. Перспективное потребление тепловой энергии на цели теплоснабжения</vt:lpstr>
    </vt:vector>
  </TitlesOfParts>
  <Company>Общество с ограниченной ответственностью                            «ГарантЭнергоПроект»</Company>
  <LinksUpToDate>false</LinksUpToDate>
  <CharactersWithSpaces>126802</CharactersWithSpaces>
  <SharedDoc>false</SharedDoc>
  <HLinks>
    <vt:vector size="162" baseType="variant">
      <vt:variant>
        <vt:i4>4390927</vt:i4>
      </vt:variant>
      <vt:variant>
        <vt:i4>159</vt:i4>
      </vt:variant>
      <vt:variant>
        <vt:i4>0</vt:i4>
      </vt:variant>
      <vt:variant>
        <vt:i4>5</vt:i4>
      </vt:variant>
      <vt:variant>
        <vt:lpwstr>consultantplus://offline/ref=BDB61A667A0DA38EEEAFA0D36A24D8A19C22734D319444EA492FF5EBFDC8A8667DA0505B981ED3gBIBN</vt:lpwstr>
      </vt:variant>
      <vt:variant>
        <vt:lpwstr/>
      </vt:variant>
      <vt:variant>
        <vt:i4>1310782</vt:i4>
      </vt:variant>
      <vt:variant>
        <vt:i4>152</vt:i4>
      </vt:variant>
      <vt:variant>
        <vt:i4>0</vt:i4>
      </vt:variant>
      <vt:variant>
        <vt:i4>5</vt:i4>
      </vt:variant>
      <vt:variant>
        <vt:lpwstr/>
      </vt:variant>
      <vt:variant>
        <vt:lpwstr>_Toc387599373</vt:lpwstr>
      </vt:variant>
      <vt:variant>
        <vt:i4>1310782</vt:i4>
      </vt:variant>
      <vt:variant>
        <vt:i4>146</vt:i4>
      </vt:variant>
      <vt:variant>
        <vt:i4>0</vt:i4>
      </vt:variant>
      <vt:variant>
        <vt:i4>5</vt:i4>
      </vt:variant>
      <vt:variant>
        <vt:lpwstr/>
      </vt:variant>
      <vt:variant>
        <vt:lpwstr>_Toc387599372</vt:lpwstr>
      </vt:variant>
      <vt:variant>
        <vt:i4>1310782</vt:i4>
      </vt:variant>
      <vt:variant>
        <vt:i4>140</vt:i4>
      </vt:variant>
      <vt:variant>
        <vt:i4>0</vt:i4>
      </vt:variant>
      <vt:variant>
        <vt:i4>5</vt:i4>
      </vt:variant>
      <vt:variant>
        <vt:lpwstr/>
      </vt:variant>
      <vt:variant>
        <vt:lpwstr>_Toc387599371</vt:lpwstr>
      </vt:variant>
      <vt:variant>
        <vt:i4>1310782</vt:i4>
      </vt:variant>
      <vt:variant>
        <vt:i4>134</vt:i4>
      </vt:variant>
      <vt:variant>
        <vt:i4>0</vt:i4>
      </vt:variant>
      <vt:variant>
        <vt:i4>5</vt:i4>
      </vt:variant>
      <vt:variant>
        <vt:lpwstr/>
      </vt:variant>
      <vt:variant>
        <vt:lpwstr>_Toc387599370</vt:lpwstr>
      </vt:variant>
      <vt:variant>
        <vt:i4>1376318</vt:i4>
      </vt:variant>
      <vt:variant>
        <vt:i4>128</vt:i4>
      </vt:variant>
      <vt:variant>
        <vt:i4>0</vt:i4>
      </vt:variant>
      <vt:variant>
        <vt:i4>5</vt:i4>
      </vt:variant>
      <vt:variant>
        <vt:lpwstr/>
      </vt:variant>
      <vt:variant>
        <vt:lpwstr>_Toc387599369</vt:lpwstr>
      </vt:variant>
      <vt:variant>
        <vt:i4>1376318</vt:i4>
      </vt:variant>
      <vt:variant>
        <vt:i4>122</vt:i4>
      </vt:variant>
      <vt:variant>
        <vt:i4>0</vt:i4>
      </vt:variant>
      <vt:variant>
        <vt:i4>5</vt:i4>
      </vt:variant>
      <vt:variant>
        <vt:lpwstr/>
      </vt:variant>
      <vt:variant>
        <vt:lpwstr>_Toc387599368</vt:lpwstr>
      </vt:variant>
      <vt:variant>
        <vt:i4>1376318</vt:i4>
      </vt:variant>
      <vt:variant>
        <vt:i4>116</vt:i4>
      </vt:variant>
      <vt:variant>
        <vt:i4>0</vt:i4>
      </vt:variant>
      <vt:variant>
        <vt:i4>5</vt:i4>
      </vt:variant>
      <vt:variant>
        <vt:lpwstr/>
      </vt:variant>
      <vt:variant>
        <vt:lpwstr>_Toc387599367</vt:lpwstr>
      </vt:variant>
      <vt:variant>
        <vt:i4>1376318</vt:i4>
      </vt:variant>
      <vt:variant>
        <vt:i4>110</vt:i4>
      </vt:variant>
      <vt:variant>
        <vt:i4>0</vt:i4>
      </vt:variant>
      <vt:variant>
        <vt:i4>5</vt:i4>
      </vt:variant>
      <vt:variant>
        <vt:lpwstr/>
      </vt:variant>
      <vt:variant>
        <vt:lpwstr>_Toc387599366</vt:lpwstr>
      </vt:variant>
      <vt:variant>
        <vt:i4>1376318</vt:i4>
      </vt:variant>
      <vt:variant>
        <vt:i4>104</vt:i4>
      </vt:variant>
      <vt:variant>
        <vt:i4>0</vt:i4>
      </vt:variant>
      <vt:variant>
        <vt:i4>5</vt:i4>
      </vt:variant>
      <vt:variant>
        <vt:lpwstr/>
      </vt:variant>
      <vt:variant>
        <vt:lpwstr>_Toc387599365</vt:lpwstr>
      </vt:variant>
      <vt:variant>
        <vt:i4>1376318</vt:i4>
      </vt:variant>
      <vt:variant>
        <vt:i4>98</vt:i4>
      </vt:variant>
      <vt:variant>
        <vt:i4>0</vt:i4>
      </vt:variant>
      <vt:variant>
        <vt:i4>5</vt:i4>
      </vt:variant>
      <vt:variant>
        <vt:lpwstr/>
      </vt:variant>
      <vt:variant>
        <vt:lpwstr>_Toc387599364</vt:lpwstr>
      </vt:variant>
      <vt:variant>
        <vt:i4>1376318</vt:i4>
      </vt:variant>
      <vt:variant>
        <vt:i4>92</vt:i4>
      </vt:variant>
      <vt:variant>
        <vt:i4>0</vt:i4>
      </vt:variant>
      <vt:variant>
        <vt:i4>5</vt:i4>
      </vt:variant>
      <vt:variant>
        <vt:lpwstr/>
      </vt:variant>
      <vt:variant>
        <vt:lpwstr>_Toc387599363</vt:lpwstr>
      </vt:variant>
      <vt:variant>
        <vt:i4>1376318</vt:i4>
      </vt:variant>
      <vt:variant>
        <vt:i4>86</vt:i4>
      </vt:variant>
      <vt:variant>
        <vt:i4>0</vt:i4>
      </vt:variant>
      <vt:variant>
        <vt:i4>5</vt:i4>
      </vt:variant>
      <vt:variant>
        <vt:lpwstr/>
      </vt:variant>
      <vt:variant>
        <vt:lpwstr>_Toc387599362</vt:lpwstr>
      </vt:variant>
      <vt:variant>
        <vt:i4>1376318</vt:i4>
      </vt:variant>
      <vt:variant>
        <vt:i4>80</vt:i4>
      </vt:variant>
      <vt:variant>
        <vt:i4>0</vt:i4>
      </vt:variant>
      <vt:variant>
        <vt:i4>5</vt:i4>
      </vt:variant>
      <vt:variant>
        <vt:lpwstr/>
      </vt:variant>
      <vt:variant>
        <vt:lpwstr>_Toc387599361</vt:lpwstr>
      </vt:variant>
      <vt:variant>
        <vt:i4>1376318</vt:i4>
      </vt:variant>
      <vt:variant>
        <vt:i4>74</vt:i4>
      </vt:variant>
      <vt:variant>
        <vt:i4>0</vt:i4>
      </vt:variant>
      <vt:variant>
        <vt:i4>5</vt:i4>
      </vt:variant>
      <vt:variant>
        <vt:lpwstr/>
      </vt:variant>
      <vt:variant>
        <vt:lpwstr>_Toc387599360</vt:lpwstr>
      </vt:variant>
      <vt:variant>
        <vt:i4>1441854</vt:i4>
      </vt:variant>
      <vt:variant>
        <vt:i4>68</vt:i4>
      </vt:variant>
      <vt:variant>
        <vt:i4>0</vt:i4>
      </vt:variant>
      <vt:variant>
        <vt:i4>5</vt:i4>
      </vt:variant>
      <vt:variant>
        <vt:lpwstr/>
      </vt:variant>
      <vt:variant>
        <vt:lpwstr>_Toc387599359</vt:lpwstr>
      </vt:variant>
      <vt:variant>
        <vt:i4>1441854</vt:i4>
      </vt:variant>
      <vt:variant>
        <vt:i4>62</vt:i4>
      </vt:variant>
      <vt:variant>
        <vt:i4>0</vt:i4>
      </vt:variant>
      <vt:variant>
        <vt:i4>5</vt:i4>
      </vt:variant>
      <vt:variant>
        <vt:lpwstr/>
      </vt:variant>
      <vt:variant>
        <vt:lpwstr>_Toc387599358</vt:lpwstr>
      </vt:variant>
      <vt:variant>
        <vt:i4>1441854</vt:i4>
      </vt:variant>
      <vt:variant>
        <vt:i4>56</vt:i4>
      </vt:variant>
      <vt:variant>
        <vt:i4>0</vt:i4>
      </vt:variant>
      <vt:variant>
        <vt:i4>5</vt:i4>
      </vt:variant>
      <vt:variant>
        <vt:lpwstr/>
      </vt:variant>
      <vt:variant>
        <vt:lpwstr>_Toc387599357</vt:lpwstr>
      </vt:variant>
      <vt:variant>
        <vt:i4>1441854</vt:i4>
      </vt:variant>
      <vt:variant>
        <vt:i4>50</vt:i4>
      </vt:variant>
      <vt:variant>
        <vt:i4>0</vt:i4>
      </vt:variant>
      <vt:variant>
        <vt:i4>5</vt:i4>
      </vt:variant>
      <vt:variant>
        <vt:lpwstr/>
      </vt:variant>
      <vt:variant>
        <vt:lpwstr>_Toc387599356</vt:lpwstr>
      </vt:variant>
      <vt:variant>
        <vt:i4>1441854</vt:i4>
      </vt:variant>
      <vt:variant>
        <vt:i4>44</vt:i4>
      </vt:variant>
      <vt:variant>
        <vt:i4>0</vt:i4>
      </vt:variant>
      <vt:variant>
        <vt:i4>5</vt:i4>
      </vt:variant>
      <vt:variant>
        <vt:lpwstr/>
      </vt:variant>
      <vt:variant>
        <vt:lpwstr>_Toc387599355</vt:lpwstr>
      </vt:variant>
      <vt:variant>
        <vt:i4>1441854</vt:i4>
      </vt:variant>
      <vt:variant>
        <vt:i4>38</vt:i4>
      </vt:variant>
      <vt:variant>
        <vt:i4>0</vt:i4>
      </vt:variant>
      <vt:variant>
        <vt:i4>5</vt:i4>
      </vt:variant>
      <vt:variant>
        <vt:lpwstr/>
      </vt:variant>
      <vt:variant>
        <vt:lpwstr>_Toc387599354</vt:lpwstr>
      </vt:variant>
      <vt:variant>
        <vt:i4>1441854</vt:i4>
      </vt:variant>
      <vt:variant>
        <vt:i4>32</vt:i4>
      </vt:variant>
      <vt:variant>
        <vt:i4>0</vt:i4>
      </vt:variant>
      <vt:variant>
        <vt:i4>5</vt:i4>
      </vt:variant>
      <vt:variant>
        <vt:lpwstr/>
      </vt:variant>
      <vt:variant>
        <vt:lpwstr>_Toc387599353</vt:lpwstr>
      </vt:variant>
      <vt:variant>
        <vt:i4>1441854</vt:i4>
      </vt:variant>
      <vt:variant>
        <vt:i4>26</vt:i4>
      </vt:variant>
      <vt:variant>
        <vt:i4>0</vt:i4>
      </vt:variant>
      <vt:variant>
        <vt:i4>5</vt:i4>
      </vt:variant>
      <vt:variant>
        <vt:lpwstr/>
      </vt:variant>
      <vt:variant>
        <vt:lpwstr>_Toc387599352</vt:lpwstr>
      </vt:variant>
      <vt:variant>
        <vt:i4>1441854</vt:i4>
      </vt:variant>
      <vt:variant>
        <vt:i4>20</vt:i4>
      </vt:variant>
      <vt:variant>
        <vt:i4>0</vt:i4>
      </vt:variant>
      <vt:variant>
        <vt:i4>5</vt:i4>
      </vt:variant>
      <vt:variant>
        <vt:lpwstr/>
      </vt:variant>
      <vt:variant>
        <vt:lpwstr>_Toc387599351</vt:lpwstr>
      </vt:variant>
      <vt:variant>
        <vt:i4>1441854</vt:i4>
      </vt:variant>
      <vt:variant>
        <vt:i4>14</vt:i4>
      </vt:variant>
      <vt:variant>
        <vt:i4>0</vt:i4>
      </vt:variant>
      <vt:variant>
        <vt:i4>5</vt:i4>
      </vt:variant>
      <vt:variant>
        <vt:lpwstr/>
      </vt:variant>
      <vt:variant>
        <vt:lpwstr>_Toc387599350</vt:lpwstr>
      </vt:variant>
      <vt:variant>
        <vt:i4>1507390</vt:i4>
      </vt:variant>
      <vt:variant>
        <vt:i4>8</vt:i4>
      </vt:variant>
      <vt:variant>
        <vt:i4>0</vt:i4>
      </vt:variant>
      <vt:variant>
        <vt:i4>5</vt:i4>
      </vt:variant>
      <vt:variant>
        <vt:lpwstr/>
      </vt:variant>
      <vt:variant>
        <vt:lpwstr>_Toc387599349</vt:lpwstr>
      </vt:variant>
      <vt:variant>
        <vt:i4>1507390</vt:i4>
      </vt:variant>
      <vt:variant>
        <vt:i4>2</vt:i4>
      </vt:variant>
      <vt:variant>
        <vt:i4>0</vt:i4>
      </vt:variant>
      <vt:variant>
        <vt:i4>5</vt:i4>
      </vt:variant>
      <vt:variant>
        <vt:lpwstr/>
      </vt:variant>
      <vt:variant>
        <vt:lpwstr>_Toc387599348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«сельское поселение Бадарминское»</dc:title>
  <dc:subject>Пояснительная записка</dc:subject>
  <dc:creator>*</dc:creator>
  <cp:lastModifiedBy>User</cp:lastModifiedBy>
  <cp:revision>39</cp:revision>
  <cp:lastPrinted>2019-03-21T05:31:00Z</cp:lastPrinted>
  <dcterms:created xsi:type="dcterms:W3CDTF">2017-03-23T06:32:00Z</dcterms:created>
  <dcterms:modified xsi:type="dcterms:W3CDTF">2021-03-26T09:07:00Z</dcterms:modified>
</cp:coreProperties>
</file>